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F27CAA" w:rsidRPr="00F27CAA" w:rsidTr="00F27CA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27CAA" w:rsidRPr="00F27CAA">
              <w:trPr>
                <w:trHeight w:val="317"/>
                <w:jc w:val="center"/>
              </w:trPr>
              <w:tc>
                <w:tcPr>
                  <w:tcW w:w="2931" w:type="dxa"/>
                  <w:tcBorders>
                    <w:top w:val="nil"/>
                    <w:left w:val="nil"/>
                    <w:bottom w:val="single" w:sz="4" w:space="0" w:color="660066"/>
                    <w:right w:val="nil"/>
                  </w:tcBorders>
                  <w:vAlign w:val="center"/>
                  <w:hideMark/>
                </w:tcPr>
                <w:p w:rsidR="00F27CAA" w:rsidRPr="00F27CAA" w:rsidRDefault="00F27CAA" w:rsidP="00F27CA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27CAA">
                    <w:rPr>
                      <w:rFonts w:ascii="Arial" w:eastAsia="Times New Roman" w:hAnsi="Arial" w:cs="Arial"/>
                      <w:sz w:val="16"/>
                      <w:szCs w:val="16"/>
                      <w:lang w:eastAsia="tr-TR"/>
                    </w:rPr>
                    <w:t>2 Nisan 2013 SALI</w:t>
                  </w:r>
                </w:p>
              </w:tc>
              <w:tc>
                <w:tcPr>
                  <w:tcW w:w="2931" w:type="dxa"/>
                  <w:tcBorders>
                    <w:top w:val="nil"/>
                    <w:left w:val="nil"/>
                    <w:bottom w:val="single" w:sz="4" w:space="0" w:color="660066"/>
                    <w:right w:val="nil"/>
                  </w:tcBorders>
                  <w:vAlign w:val="center"/>
                  <w:hideMark/>
                </w:tcPr>
                <w:p w:rsidR="00F27CAA" w:rsidRPr="00F27CAA" w:rsidRDefault="00F27CAA" w:rsidP="00F27CA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27CA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27CAA" w:rsidRPr="00F27CAA" w:rsidRDefault="00F27CAA" w:rsidP="00F27CAA">
                  <w:pPr>
                    <w:spacing w:before="100" w:beforeAutospacing="1" w:after="100" w:afterAutospacing="1" w:line="240" w:lineRule="auto"/>
                    <w:jc w:val="right"/>
                    <w:rPr>
                      <w:rFonts w:ascii="Arial" w:eastAsia="Times New Roman" w:hAnsi="Arial" w:cs="Arial"/>
                      <w:b/>
                      <w:sz w:val="16"/>
                      <w:szCs w:val="16"/>
                      <w:lang w:eastAsia="tr-TR"/>
                    </w:rPr>
                  </w:pPr>
                  <w:proofErr w:type="gramStart"/>
                  <w:r w:rsidRPr="00F27CAA">
                    <w:rPr>
                      <w:rFonts w:ascii="Arial" w:eastAsia="Times New Roman" w:hAnsi="Arial" w:cs="Arial"/>
                      <w:sz w:val="16"/>
                      <w:szCs w:val="16"/>
                      <w:lang w:eastAsia="tr-TR"/>
                    </w:rPr>
                    <w:t>Sayı : 28606</w:t>
                  </w:r>
                  <w:proofErr w:type="gramEnd"/>
                </w:p>
              </w:tc>
            </w:tr>
            <w:tr w:rsidR="00F27CAA" w:rsidRPr="00F27CAA">
              <w:trPr>
                <w:trHeight w:val="480"/>
                <w:jc w:val="center"/>
              </w:trPr>
              <w:tc>
                <w:tcPr>
                  <w:tcW w:w="8789" w:type="dxa"/>
                  <w:gridSpan w:val="3"/>
                  <w:vAlign w:val="center"/>
                  <w:hideMark/>
                </w:tcPr>
                <w:p w:rsidR="00F27CAA" w:rsidRPr="00F27CAA" w:rsidRDefault="00F27CAA" w:rsidP="00F27CAA">
                  <w:pPr>
                    <w:spacing w:before="100" w:beforeAutospacing="1" w:after="100" w:afterAutospacing="1" w:line="240" w:lineRule="auto"/>
                    <w:jc w:val="center"/>
                    <w:rPr>
                      <w:rFonts w:ascii="Arial" w:eastAsia="Times New Roman" w:hAnsi="Arial" w:cs="Arial"/>
                      <w:b/>
                      <w:color w:val="000080"/>
                      <w:sz w:val="18"/>
                      <w:szCs w:val="18"/>
                      <w:lang w:eastAsia="tr-TR"/>
                    </w:rPr>
                  </w:pPr>
                  <w:r w:rsidRPr="00F27CAA">
                    <w:rPr>
                      <w:rFonts w:ascii="Arial" w:eastAsia="Times New Roman" w:hAnsi="Arial" w:cs="Arial"/>
                      <w:b/>
                      <w:color w:val="000080"/>
                      <w:sz w:val="18"/>
                      <w:szCs w:val="18"/>
                      <w:lang w:eastAsia="tr-TR"/>
                    </w:rPr>
                    <w:t>TEBLİĞ</w:t>
                  </w:r>
                </w:p>
              </w:tc>
            </w:tr>
            <w:tr w:rsidR="00F27CAA" w:rsidRPr="00F27CAA">
              <w:trPr>
                <w:trHeight w:val="480"/>
                <w:jc w:val="center"/>
              </w:trPr>
              <w:tc>
                <w:tcPr>
                  <w:tcW w:w="8789" w:type="dxa"/>
                  <w:gridSpan w:val="3"/>
                  <w:vAlign w:val="center"/>
                  <w:hideMark/>
                </w:tcPr>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F27CAA">
                    <w:rPr>
                      <w:rFonts w:ascii="Times New Roman" w:eastAsia="ヒラギノ明朝 Pro W3" w:hAnsi="Times New Roman" w:cs="Times New Roman"/>
                      <w:sz w:val="18"/>
                      <w:szCs w:val="18"/>
                      <w:u w:val="single"/>
                    </w:rPr>
                    <w:t>Gıda, Tarım ve Hayvancılık Bakanlığından:</w:t>
                  </w:r>
                </w:p>
                <w:p w:rsidR="00F27CAA" w:rsidRPr="00F27CAA" w:rsidRDefault="00F27CAA" w:rsidP="00F27CAA">
                  <w:pPr>
                    <w:tabs>
                      <w:tab w:val="left" w:pos="566"/>
                    </w:tabs>
                    <w:spacing w:after="0" w:line="240" w:lineRule="exact"/>
                    <w:jc w:val="center"/>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TÜRK GIDA KODEKSİ BUĞDAY UNU TEBLİĞİ</w:t>
                  </w:r>
                </w:p>
                <w:p w:rsidR="00F27CAA" w:rsidRPr="00F27CAA" w:rsidRDefault="00F27CAA" w:rsidP="00F27CAA">
                  <w:pPr>
                    <w:tabs>
                      <w:tab w:val="left" w:pos="566"/>
                    </w:tabs>
                    <w:spacing w:after="0" w:line="240" w:lineRule="exact"/>
                    <w:jc w:val="center"/>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(TEBLİĞ NO: 2013/9)</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Amaç</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l – </w:t>
                  </w:r>
                  <w:r w:rsidRPr="00F27CAA">
                    <w:rPr>
                      <w:rFonts w:ascii="Times New Roman" w:eastAsia="ヒラギノ明朝 Pro W3" w:hAnsi="Times New Roman" w:cs="Times New Roman"/>
                      <w:sz w:val="18"/>
                      <w:szCs w:val="18"/>
                    </w:rPr>
                    <w:t xml:space="preserve">(1) Bu Tebliğin amacı; buğday ununun tekniğine uygun ve </w:t>
                  </w:r>
                  <w:proofErr w:type="gramStart"/>
                  <w:r w:rsidRPr="00F27CAA">
                    <w:rPr>
                      <w:rFonts w:ascii="Times New Roman" w:eastAsia="ヒラギノ明朝 Pro W3" w:hAnsi="Times New Roman" w:cs="Times New Roman"/>
                      <w:sz w:val="18"/>
                      <w:szCs w:val="18"/>
                    </w:rPr>
                    <w:t>hijyenik</w:t>
                  </w:r>
                  <w:proofErr w:type="gramEnd"/>
                  <w:r w:rsidRPr="00F27CAA">
                    <w:rPr>
                      <w:rFonts w:ascii="Times New Roman" w:eastAsia="ヒラギノ明朝 Pro W3" w:hAnsi="Times New Roman" w:cs="Times New Roman"/>
                      <w:sz w:val="18"/>
                      <w:szCs w:val="18"/>
                    </w:rPr>
                    <w:t xml:space="preserve"> şekilde üretilmesi, hazırlanması, işlenmesi, depolanması, nakledilmesi ve piyasaya arz edilmesi aşamalarında taşıması gereken özelliklerini belirlemektir.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Kapsam</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MADDE 2 –</w:t>
                  </w:r>
                  <w:r w:rsidRPr="00F27CAA">
                    <w:rPr>
                      <w:rFonts w:ascii="Times New Roman" w:eastAsia="ヒラギノ明朝 Pro W3" w:hAnsi="Times New Roman" w:cs="Times New Roman"/>
                      <w:sz w:val="18"/>
                      <w:szCs w:val="18"/>
                    </w:rPr>
                    <w:t xml:space="preserve"> (1) Bu Tebliğ; </w:t>
                  </w:r>
                  <w:proofErr w:type="spellStart"/>
                  <w:r w:rsidRPr="00F27CAA">
                    <w:rPr>
                      <w:rFonts w:ascii="Times New Roman" w:eastAsia="ヒラギノ明朝 Pro W3" w:hAnsi="Times New Roman" w:cs="Times New Roman"/>
                      <w:sz w:val="18"/>
                      <w:szCs w:val="18"/>
                    </w:rPr>
                    <w:t>Triticum</w:t>
                  </w:r>
                  <w:proofErr w:type="spellEnd"/>
                  <w:r w:rsidRPr="00F27CAA">
                    <w:rPr>
                      <w:rFonts w:ascii="Times New Roman" w:eastAsia="ヒラギノ明朝 Pro W3" w:hAnsi="Times New Roman" w:cs="Times New Roman"/>
                      <w:sz w:val="18"/>
                      <w:szCs w:val="18"/>
                    </w:rPr>
                    <w:t xml:space="preserve"> </w:t>
                  </w:r>
                  <w:proofErr w:type="spellStart"/>
                  <w:r w:rsidRPr="00F27CAA">
                    <w:rPr>
                      <w:rFonts w:ascii="Times New Roman" w:eastAsia="ヒラギノ明朝 Pro W3" w:hAnsi="Times New Roman" w:cs="Times New Roman"/>
                      <w:sz w:val="18"/>
                      <w:szCs w:val="18"/>
                    </w:rPr>
                    <w:t>aestivum</w:t>
                  </w:r>
                  <w:proofErr w:type="spellEnd"/>
                  <w:r w:rsidRPr="00F27CAA">
                    <w:rPr>
                      <w:rFonts w:ascii="Times New Roman" w:eastAsia="ヒラギノ明朝 Pro W3" w:hAnsi="Times New Roman" w:cs="Times New Roman"/>
                      <w:sz w:val="18"/>
                      <w:szCs w:val="18"/>
                    </w:rPr>
                    <w:t xml:space="preserve"> (ekmeklik buğday), </w:t>
                  </w:r>
                  <w:proofErr w:type="spellStart"/>
                  <w:r w:rsidRPr="00F27CAA">
                    <w:rPr>
                      <w:rFonts w:ascii="Times New Roman" w:eastAsia="ヒラギノ明朝 Pro W3" w:hAnsi="Times New Roman" w:cs="Times New Roman"/>
                      <w:sz w:val="18"/>
                      <w:szCs w:val="18"/>
                    </w:rPr>
                    <w:t>Triticum</w:t>
                  </w:r>
                  <w:proofErr w:type="spellEnd"/>
                  <w:r w:rsidRPr="00F27CAA">
                    <w:rPr>
                      <w:rFonts w:ascii="Times New Roman" w:eastAsia="ヒラギノ明朝 Pro W3" w:hAnsi="Times New Roman" w:cs="Times New Roman"/>
                      <w:sz w:val="18"/>
                      <w:szCs w:val="18"/>
                    </w:rPr>
                    <w:t xml:space="preserve"> </w:t>
                  </w:r>
                  <w:proofErr w:type="spellStart"/>
                  <w:r w:rsidRPr="00F27CAA">
                    <w:rPr>
                      <w:rFonts w:ascii="Times New Roman" w:eastAsia="ヒラギノ明朝 Pro W3" w:hAnsi="Times New Roman" w:cs="Times New Roman"/>
                      <w:sz w:val="18"/>
                      <w:szCs w:val="18"/>
                    </w:rPr>
                    <w:t>compactum</w:t>
                  </w:r>
                  <w:proofErr w:type="spellEnd"/>
                  <w:r w:rsidRPr="00F27CAA">
                    <w:rPr>
                      <w:rFonts w:ascii="Times New Roman" w:eastAsia="ヒラギノ明朝 Pro W3" w:hAnsi="Times New Roman" w:cs="Times New Roman"/>
                      <w:sz w:val="18"/>
                      <w:szCs w:val="18"/>
                    </w:rPr>
                    <w:t xml:space="preserve"> (bisküvilik buğday) ve </w:t>
                  </w:r>
                  <w:proofErr w:type="spellStart"/>
                  <w:r w:rsidRPr="00F27CAA">
                    <w:rPr>
                      <w:rFonts w:ascii="Times New Roman" w:eastAsia="ヒラギノ明朝 Pro W3" w:hAnsi="Times New Roman" w:cs="Times New Roman"/>
                      <w:sz w:val="18"/>
                      <w:szCs w:val="18"/>
                    </w:rPr>
                    <w:t>Triticum</w:t>
                  </w:r>
                  <w:proofErr w:type="spellEnd"/>
                  <w:r w:rsidRPr="00F27CAA">
                    <w:rPr>
                      <w:rFonts w:ascii="Times New Roman" w:eastAsia="ヒラギノ明朝 Pro W3" w:hAnsi="Times New Roman" w:cs="Times New Roman"/>
                      <w:sz w:val="18"/>
                      <w:szCs w:val="18"/>
                    </w:rPr>
                    <w:t xml:space="preserve"> durum buğdaylarından (makarnalık buğday) ayrı ayrı veya karıştırılarak üretilen buğday unlarını kapsar. Vitamin ve minerallerce zenginleştirilmiş buğday ununu kapsamaz.</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Dayanak</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3 – </w:t>
                  </w:r>
                  <w:r w:rsidRPr="00F27CAA">
                    <w:rPr>
                      <w:rFonts w:ascii="Times New Roman" w:eastAsia="ヒラギノ明朝 Pro W3" w:hAnsi="Times New Roman" w:cs="Times New Roman"/>
                      <w:sz w:val="18"/>
                      <w:szCs w:val="18"/>
                    </w:rPr>
                    <w:t xml:space="preserve">(1) Bu Tebliğ, </w:t>
                  </w:r>
                  <w:proofErr w:type="gramStart"/>
                  <w:r w:rsidRPr="00F27CAA">
                    <w:rPr>
                      <w:rFonts w:ascii="Times New Roman" w:eastAsia="ヒラギノ明朝 Pro W3" w:hAnsi="Times New Roman" w:cs="Times New Roman"/>
                      <w:sz w:val="18"/>
                      <w:szCs w:val="18"/>
                    </w:rPr>
                    <w:t>29/12/2011</w:t>
                  </w:r>
                  <w:proofErr w:type="gramEnd"/>
                  <w:r w:rsidRPr="00F27CAA">
                    <w:rPr>
                      <w:rFonts w:ascii="Times New Roman" w:eastAsia="ヒラギノ明朝 Pro W3" w:hAnsi="Times New Roman" w:cs="Times New Roman"/>
                      <w:sz w:val="18"/>
                      <w:szCs w:val="18"/>
                    </w:rPr>
                    <w:t xml:space="preserve"> tarihli ve 28157 üçüncü mükerrer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Türk Gıda Kodeksi Yönetmeliğine dayanılarak hazırlanmıştır.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Tanımlar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4 – </w:t>
                  </w:r>
                  <w:r w:rsidRPr="00F27CAA">
                    <w:rPr>
                      <w:rFonts w:ascii="Times New Roman" w:eastAsia="ヒラギノ明朝 Pro W3" w:hAnsi="Times New Roman" w:cs="Times New Roman"/>
                      <w:sz w:val="18"/>
                      <w:szCs w:val="18"/>
                    </w:rPr>
                    <w:t>(1) Bu Tebliğde geçen;</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a) Buğday unu: Yabancı maddelerden temizlenmiş ve tavlanmış buğdayların tekniğine uygun olarak öğütülmesiyle elde edilen unları,</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b) Gıda amaçlı kullanılan buğday kepeği: Yabancı maddelerden temizlenmiş ve tavlanmış buğdayın, öğütme işlemi sonrası elde edilen unların ayrılmasından sonra arta kalan kısımlarını,</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 xml:space="preserve">c) Ekmeklik buğday unu: </w:t>
                  </w:r>
                  <w:proofErr w:type="gramStart"/>
                  <w:r w:rsidRPr="00F27CAA">
                    <w:rPr>
                      <w:rFonts w:ascii="Times New Roman" w:eastAsia="ヒラギノ明朝 Pro W3" w:hAnsi="Times New Roman" w:cs="Times New Roman"/>
                      <w:sz w:val="18"/>
                      <w:szCs w:val="18"/>
                    </w:rPr>
                    <w:t>4/1/2012</w:t>
                  </w:r>
                  <w:proofErr w:type="gramEnd"/>
                  <w:r w:rsidRPr="00F27CAA">
                    <w:rPr>
                      <w:rFonts w:ascii="Times New Roman" w:eastAsia="ヒラギノ明朝 Pro W3" w:hAnsi="Times New Roman" w:cs="Times New Roman"/>
                      <w:sz w:val="18"/>
                      <w:szCs w:val="18"/>
                    </w:rPr>
                    <w:t xml:space="preserve"> tarihli ve 28163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Türk Gıda Kodeksi Ekmek ve Ekmek Çeşitleri Tebliği (Tebliğ No: 2012/2) kapsamında tanımlanan ekmeğin üretiminde kullanılan unu,</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F27CAA">
                    <w:rPr>
                      <w:rFonts w:ascii="Times New Roman" w:eastAsia="ヒラギノ明朝 Pro W3" w:hAnsi="Times New Roman" w:cs="Times New Roman"/>
                      <w:sz w:val="18"/>
                      <w:szCs w:val="18"/>
                    </w:rPr>
                    <w:t xml:space="preserve">ç) Özel amaçlı buğday unu: Türk Gıda Kodeksi Ekmek ve Ekmek Çeşitleri Tebliği (Tebliğ No: 2012/2) kapsamında tanımlanan ekmek hariç olmak üzere ekmek çeşitleri, diğer ekmek çeşitleri, ekşi hamur ekmekleri ile baklava, börek, bisküvi, kek, pasta, yufka, pide, </w:t>
                  </w:r>
                  <w:proofErr w:type="spellStart"/>
                  <w:r w:rsidRPr="00F27CAA">
                    <w:rPr>
                      <w:rFonts w:ascii="Times New Roman" w:eastAsia="ヒラギノ明朝 Pro W3" w:hAnsi="Times New Roman" w:cs="Times New Roman"/>
                      <w:sz w:val="18"/>
                      <w:szCs w:val="18"/>
                    </w:rPr>
                    <w:t>şebit</w:t>
                  </w:r>
                  <w:proofErr w:type="spellEnd"/>
                  <w:r w:rsidRPr="00F27CAA">
                    <w:rPr>
                      <w:rFonts w:ascii="Times New Roman" w:eastAsia="ヒラギノ明朝 Pro W3" w:hAnsi="Times New Roman" w:cs="Times New Roman"/>
                      <w:sz w:val="18"/>
                      <w:szCs w:val="18"/>
                    </w:rPr>
                    <w:t>, bazlama, simit, pizza, hamburger, karışık tahıllı ekmek gibi ürünler ile katkılı unlar, özel işlem görmüş unlar ve irmik altı unu gibi amaca yönelik mamullerin üretiminde kullanılan unu,</w:t>
                  </w:r>
                  <w:proofErr w:type="gramEnd"/>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d) Tam buğday unu: Yabancı maddelerden temizlenmiş buğdayların, tavlanarak veya tavlanmadan, buğday tanesinin bütün anatomik kısımlarını içerecek şekilde tekniğine uygun olarak öğütülmesiyle elde edilen unu,</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e) Yabancı madde: Buğday unu dışındaki böcek ve böcek parçaları ile kalıntıları, hayvansal atık ve kalıntıları, yabancı ot tohumları gibi organik maddeler ile taş, kum, toprak ve metal gibi inorganik maddeleri,</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F27CAA">
                    <w:rPr>
                      <w:rFonts w:ascii="Times New Roman" w:eastAsia="ヒラギノ明朝 Pro W3" w:hAnsi="Times New Roman" w:cs="Times New Roman"/>
                      <w:sz w:val="18"/>
                      <w:szCs w:val="18"/>
                    </w:rPr>
                    <w:t>ifade</w:t>
                  </w:r>
                  <w:proofErr w:type="gramEnd"/>
                  <w:r w:rsidRPr="00F27CAA">
                    <w:rPr>
                      <w:rFonts w:ascii="Times New Roman" w:eastAsia="ヒラギノ明朝 Pro W3" w:hAnsi="Times New Roman" w:cs="Times New Roman"/>
                      <w:sz w:val="18"/>
                      <w:szCs w:val="18"/>
                    </w:rPr>
                    <w:t xml:space="preserve"> eder.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Ürün özellikleri</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5 – </w:t>
                  </w:r>
                  <w:r w:rsidRPr="00F27CAA">
                    <w:rPr>
                      <w:rFonts w:ascii="Times New Roman" w:eastAsia="ヒラギノ明朝 Pro W3" w:hAnsi="Times New Roman" w:cs="Times New Roman"/>
                      <w:sz w:val="18"/>
                      <w:szCs w:val="18"/>
                    </w:rPr>
                    <w:t>(1) Bu Tebliğ kapsamındaki ürünlerin özellikleri aşağıdaki gibidir: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a) Buğday unu yabancı tat ve koku içermez.</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b) Un içerisinde yabancı madde bulunmaz.</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c) Buğday unları kendine özgü renk ve görünüşte olur.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ç) Bu Tebliğ kapsamındaki ürünlerin kimyasal özellikleri ek-1’e uygun olur.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d) Tam buğday unu hariç olmak üzere buğday unlarının en az % 98’i 212 mikronluk elekten geçer.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 xml:space="preserve">e) Buğday, çavdar veya arpadan hazırlanmış enzim aktivitesi yüksek malt unu veya diğer malt ürünleri ile </w:t>
                  </w:r>
                  <w:proofErr w:type="spellStart"/>
                  <w:r w:rsidRPr="00F27CAA">
                    <w:rPr>
                      <w:rFonts w:ascii="Times New Roman" w:eastAsia="ヒラギノ明朝 Pro W3" w:hAnsi="Times New Roman" w:cs="Times New Roman"/>
                      <w:sz w:val="18"/>
                      <w:szCs w:val="18"/>
                    </w:rPr>
                    <w:t>vital</w:t>
                  </w:r>
                  <w:proofErr w:type="spellEnd"/>
                  <w:r w:rsidRPr="00F27CAA">
                    <w:rPr>
                      <w:rFonts w:ascii="Times New Roman" w:eastAsia="ヒラギノ明朝 Pro W3" w:hAnsi="Times New Roman" w:cs="Times New Roman"/>
                      <w:sz w:val="18"/>
                      <w:szCs w:val="18"/>
                    </w:rPr>
                    <w:t xml:space="preserve"> buğday </w:t>
                  </w:r>
                  <w:proofErr w:type="spellStart"/>
                  <w:r w:rsidRPr="00F27CAA">
                    <w:rPr>
                      <w:rFonts w:ascii="Times New Roman" w:eastAsia="ヒラギノ明朝 Pro W3" w:hAnsi="Times New Roman" w:cs="Times New Roman"/>
                      <w:sz w:val="18"/>
                      <w:szCs w:val="18"/>
                    </w:rPr>
                    <w:t>gluteni</w:t>
                  </w:r>
                  <w:proofErr w:type="spellEnd"/>
                  <w:r w:rsidRPr="00F27CAA">
                    <w:rPr>
                      <w:rFonts w:ascii="Times New Roman" w:eastAsia="ヒラギノ明朝 Pro W3" w:hAnsi="Times New Roman" w:cs="Times New Roman"/>
                      <w:sz w:val="18"/>
                      <w:szCs w:val="18"/>
                    </w:rPr>
                    <w:t xml:space="preserve"> teknolojik amaçlarla buğday ununa gerektiği kadar katılabilir.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f) Net un ağırlığı %14,5 nem esasına göre hesaplanır.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g) Özel amaçlı buğday unlarına baklagil unları teknolojik amaçlarla gerektiği kadar katılabilir.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Katkı maddeleri</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6 – </w:t>
                  </w:r>
                  <w:r w:rsidRPr="00F27CAA">
                    <w:rPr>
                      <w:rFonts w:ascii="Times New Roman" w:eastAsia="ヒラギノ明朝 Pro W3" w:hAnsi="Times New Roman" w:cs="Times New Roman"/>
                      <w:sz w:val="18"/>
                      <w:szCs w:val="18"/>
                    </w:rPr>
                    <w:t xml:space="preserve">(1) Bu Tebliğ kapsamında yer alan ürünlerde kullanılan katkı maddeleri, </w:t>
                  </w:r>
                  <w:proofErr w:type="gramStart"/>
                  <w:r w:rsidRPr="00F27CAA">
                    <w:rPr>
                      <w:rFonts w:ascii="Times New Roman" w:eastAsia="ヒラギノ明朝 Pro W3" w:hAnsi="Times New Roman" w:cs="Times New Roman"/>
                      <w:sz w:val="18"/>
                      <w:szCs w:val="18"/>
                    </w:rPr>
                    <w:t>29/12/2011</w:t>
                  </w:r>
                  <w:proofErr w:type="gramEnd"/>
                  <w:r w:rsidRPr="00F27CAA">
                    <w:rPr>
                      <w:rFonts w:ascii="Times New Roman" w:eastAsia="ヒラギノ明朝 Pro W3" w:hAnsi="Times New Roman" w:cs="Times New Roman"/>
                      <w:sz w:val="18"/>
                      <w:szCs w:val="18"/>
                    </w:rPr>
                    <w:t xml:space="preserve"> tarihli ve 28157 üçüncü mükerrer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Türk Gıda Kodeksi Gıda Katkı Maddeleri Yönetmeliğinde yer alan hükümlere uygun olur.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Bulaşanlar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7 – </w:t>
                  </w:r>
                  <w:r w:rsidRPr="00F27CAA">
                    <w:rPr>
                      <w:rFonts w:ascii="Times New Roman" w:eastAsia="ヒラギノ明朝 Pro W3" w:hAnsi="Times New Roman" w:cs="Times New Roman"/>
                      <w:sz w:val="18"/>
                      <w:szCs w:val="18"/>
                    </w:rPr>
                    <w:t xml:space="preserve">(1) Bu Tebliğ kapsamında yer alan ürünlerdeki bulaşanların miktarları, </w:t>
                  </w:r>
                  <w:proofErr w:type="gramStart"/>
                  <w:r w:rsidRPr="00F27CAA">
                    <w:rPr>
                      <w:rFonts w:ascii="Times New Roman" w:eastAsia="ヒラギノ明朝 Pro W3" w:hAnsi="Times New Roman" w:cs="Times New Roman"/>
                      <w:sz w:val="18"/>
                      <w:szCs w:val="18"/>
                    </w:rPr>
                    <w:t>29/12/2011</w:t>
                  </w:r>
                  <w:proofErr w:type="gramEnd"/>
                  <w:r w:rsidRPr="00F27CAA">
                    <w:rPr>
                      <w:rFonts w:ascii="Times New Roman" w:eastAsia="ヒラギノ明朝 Pro W3" w:hAnsi="Times New Roman" w:cs="Times New Roman"/>
                      <w:sz w:val="18"/>
                      <w:szCs w:val="18"/>
                    </w:rPr>
                    <w:t xml:space="preserve"> tarihli ve 28157 üçüncü mükerrer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Türk Gıda Kodeksi Bulaşanlar Yönetmeliğinde yer alan hükümlere uygun olur.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Pestisit kalıntıları</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8 – </w:t>
                  </w:r>
                  <w:r w:rsidRPr="00F27CAA">
                    <w:rPr>
                      <w:rFonts w:ascii="Times New Roman" w:eastAsia="ヒラギノ明朝 Pro W3" w:hAnsi="Times New Roman" w:cs="Times New Roman"/>
                      <w:sz w:val="18"/>
                      <w:szCs w:val="18"/>
                    </w:rPr>
                    <w:t xml:space="preserve">(1) Bu Tebliğ kapsamında yer alan ürünlerdeki pestisit kalıntı miktarları, </w:t>
                  </w:r>
                  <w:proofErr w:type="gramStart"/>
                  <w:r w:rsidRPr="00F27CAA">
                    <w:rPr>
                      <w:rFonts w:ascii="Times New Roman" w:eastAsia="ヒラギノ明朝 Pro W3" w:hAnsi="Times New Roman" w:cs="Times New Roman"/>
                      <w:sz w:val="18"/>
                      <w:szCs w:val="18"/>
                    </w:rPr>
                    <w:t>29/12/2011</w:t>
                  </w:r>
                  <w:proofErr w:type="gramEnd"/>
                  <w:r w:rsidRPr="00F27CAA">
                    <w:rPr>
                      <w:rFonts w:ascii="Times New Roman" w:eastAsia="ヒラギノ明朝 Pro W3" w:hAnsi="Times New Roman" w:cs="Times New Roman"/>
                      <w:sz w:val="18"/>
                      <w:szCs w:val="18"/>
                    </w:rPr>
                    <w:t xml:space="preserve"> tarihli ve 28157 üçüncü mükerrer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Türk Gıda Kodeksi Pestisitlerin Maksimum Kalıntı </w:t>
                  </w:r>
                  <w:r w:rsidRPr="00F27CAA">
                    <w:rPr>
                      <w:rFonts w:ascii="Times New Roman" w:eastAsia="ヒラギノ明朝 Pro W3" w:hAnsi="Times New Roman" w:cs="Times New Roman"/>
                      <w:sz w:val="18"/>
                      <w:szCs w:val="18"/>
                    </w:rPr>
                    <w:lastRenderedPageBreak/>
                    <w:t>Limitleri Yönetmeliğinde yer alan hükümlere uygun olur.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Hijyen</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9 – </w:t>
                  </w:r>
                  <w:r w:rsidRPr="00F27CAA">
                    <w:rPr>
                      <w:rFonts w:ascii="Times New Roman" w:eastAsia="ヒラギノ明朝 Pro W3" w:hAnsi="Times New Roman" w:cs="Times New Roman"/>
                      <w:sz w:val="18"/>
                      <w:szCs w:val="18"/>
                    </w:rPr>
                    <w:t xml:space="preserve">(1) Bu Tebliğ kapsamında yer alan ürünler; </w:t>
                  </w:r>
                  <w:proofErr w:type="gramStart"/>
                  <w:r w:rsidRPr="00F27CAA">
                    <w:rPr>
                      <w:rFonts w:ascii="Times New Roman" w:eastAsia="ヒラギノ明朝 Pro W3" w:hAnsi="Times New Roman" w:cs="Times New Roman"/>
                      <w:sz w:val="18"/>
                      <w:szCs w:val="18"/>
                    </w:rPr>
                    <w:t>17/12/2011</w:t>
                  </w:r>
                  <w:proofErr w:type="gramEnd"/>
                  <w:r w:rsidRPr="00F27CAA">
                    <w:rPr>
                      <w:rFonts w:ascii="Times New Roman" w:eastAsia="ヒラギノ明朝 Pro W3" w:hAnsi="Times New Roman" w:cs="Times New Roman"/>
                      <w:sz w:val="18"/>
                      <w:szCs w:val="18"/>
                    </w:rPr>
                    <w:t xml:space="preserve"> tarihli ve 28145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Gıda Hijyeni Yönetmeliği ve 29/12/2011 tarihli ve 28157 üçüncü mükerrer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Türk Gıda Kodeksi Mikrobiyolojik Kriterler Yönetmeliğinde yer alan hükümlere uygun olur.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Ambalajlama</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10 – </w:t>
                  </w:r>
                  <w:r w:rsidRPr="00F27CAA">
                    <w:rPr>
                      <w:rFonts w:ascii="Times New Roman" w:eastAsia="ヒラギノ明朝 Pro W3" w:hAnsi="Times New Roman" w:cs="Times New Roman"/>
                      <w:sz w:val="18"/>
                      <w:szCs w:val="18"/>
                    </w:rPr>
                    <w:t xml:space="preserve">(1) Bu Tebliğ kapsamında yer alan ürünlerin ambalajında kullanılan malzeme, </w:t>
                  </w:r>
                  <w:proofErr w:type="gramStart"/>
                  <w:r w:rsidRPr="00F27CAA">
                    <w:rPr>
                      <w:rFonts w:ascii="Times New Roman" w:eastAsia="ヒラギノ明朝 Pro W3" w:hAnsi="Times New Roman" w:cs="Times New Roman"/>
                      <w:sz w:val="18"/>
                      <w:szCs w:val="18"/>
                    </w:rPr>
                    <w:t>29/12/2011</w:t>
                  </w:r>
                  <w:proofErr w:type="gramEnd"/>
                  <w:r w:rsidRPr="00F27CAA">
                    <w:rPr>
                      <w:rFonts w:ascii="Times New Roman" w:eastAsia="ヒラギノ明朝 Pro W3" w:hAnsi="Times New Roman" w:cs="Times New Roman"/>
                      <w:sz w:val="18"/>
                      <w:szCs w:val="18"/>
                    </w:rPr>
                    <w:t xml:space="preserve"> tarihli ve 28157 üçüncü mükerrer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Türk Gıda Kodeksi Gıda ile Temas Eden Madde ve Malzemeler Yönetmeliğine uygun madde ve malzemelerden oluşur. Ambalaj malzemesinin </w:t>
                  </w:r>
                  <w:proofErr w:type="spellStart"/>
                  <w:r w:rsidRPr="00F27CAA">
                    <w:rPr>
                      <w:rFonts w:ascii="Times New Roman" w:eastAsia="ヒラギノ明朝 Pro W3" w:hAnsi="Times New Roman" w:cs="Times New Roman"/>
                      <w:sz w:val="18"/>
                      <w:szCs w:val="18"/>
                    </w:rPr>
                    <w:t>polipiropilen</w:t>
                  </w:r>
                  <w:proofErr w:type="spellEnd"/>
                  <w:r w:rsidRPr="00F27CAA">
                    <w:rPr>
                      <w:rFonts w:ascii="Times New Roman" w:eastAsia="ヒラギノ明朝 Pro W3" w:hAnsi="Times New Roman" w:cs="Times New Roman"/>
                      <w:sz w:val="18"/>
                      <w:szCs w:val="18"/>
                    </w:rPr>
                    <w:t xml:space="preserve"> olması durumunda </w:t>
                  </w:r>
                  <w:proofErr w:type="spellStart"/>
                  <w:r w:rsidRPr="00F27CAA">
                    <w:rPr>
                      <w:rFonts w:ascii="Times New Roman" w:eastAsia="ヒラギノ明朝 Pro W3" w:hAnsi="Times New Roman" w:cs="Times New Roman"/>
                      <w:sz w:val="18"/>
                      <w:szCs w:val="18"/>
                    </w:rPr>
                    <w:t>polipiropilen</w:t>
                  </w:r>
                  <w:proofErr w:type="spellEnd"/>
                  <w:r w:rsidRPr="00F27CAA">
                    <w:rPr>
                      <w:rFonts w:ascii="Times New Roman" w:eastAsia="ヒラギノ明朝 Pro W3" w:hAnsi="Times New Roman" w:cs="Times New Roman"/>
                      <w:sz w:val="18"/>
                      <w:szCs w:val="18"/>
                    </w:rPr>
                    <w:t xml:space="preserve"> ambalajın dokuma sıklığı cm’de 5 adet ve ağırlığı en az 80 gr/m</w:t>
                  </w:r>
                  <w:r w:rsidRPr="00F27CAA">
                    <w:rPr>
                      <w:rFonts w:ascii="Times New Roman" w:eastAsia="ヒラギノ明朝 Pro W3" w:hAnsi="Times New Roman" w:cs="Times New Roman"/>
                      <w:sz w:val="18"/>
                      <w:szCs w:val="18"/>
                      <w:vertAlign w:val="superscript"/>
                    </w:rPr>
                    <w:t>2</w:t>
                  </w:r>
                  <w:r w:rsidRPr="00F27CAA">
                    <w:rPr>
                      <w:rFonts w:ascii="Times New Roman" w:eastAsia="ヒラギノ明朝 Pro W3" w:hAnsi="Times New Roman" w:cs="Times New Roman"/>
                      <w:sz w:val="18"/>
                      <w:szCs w:val="18"/>
                    </w:rPr>
                    <w:t xml:space="preserve"> olur.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(2) Bu Tebliğ kapsamında dökme olarak satışa arz edilen ürünlerin taşımasında ve depolamasında kullanılan un tankeri ve silolarının buğday unu ile temas eden yüzeyleri, Türk Gıda Kodeksi Gıda ile Temas Eden Madde ve Malzemeler Yönetmeliğine uygun, yeterli temizlik ve dezenfeksiyona izin veren madde ve malzemeden yapılır.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Etiketleme</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11 – </w:t>
                  </w:r>
                  <w:r w:rsidRPr="00F27CAA">
                    <w:rPr>
                      <w:rFonts w:ascii="Times New Roman" w:eastAsia="ヒラギノ明朝 Pro W3" w:hAnsi="Times New Roman" w:cs="Times New Roman"/>
                      <w:sz w:val="18"/>
                      <w:szCs w:val="18"/>
                    </w:rPr>
                    <w:t xml:space="preserve">(1) Bu Tebliğ kapsamında yer alan ürünlerin etiketi; </w:t>
                  </w:r>
                  <w:proofErr w:type="gramStart"/>
                  <w:r w:rsidRPr="00F27CAA">
                    <w:rPr>
                      <w:rFonts w:ascii="Times New Roman" w:eastAsia="ヒラギノ明朝 Pro W3" w:hAnsi="Times New Roman" w:cs="Times New Roman"/>
                      <w:sz w:val="18"/>
                      <w:szCs w:val="18"/>
                    </w:rPr>
                    <w:t>29/12/2011</w:t>
                  </w:r>
                  <w:proofErr w:type="gramEnd"/>
                  <w:r w:rsidRPr="00F27CAA">
                    <w:rPr>
                      <w:rFonts w:ascii="Times New Roman" w:eastAsia="ヒラギノ明朝 Pro W3" w:hAnsi="Times New Roman" w:cs="Times New Roman"/>
                      <w:sz w:val="18"/>
                      <w:szCs w:val="18"/>
                    </w:rPr>
                    <w:t xml:space="preserve"> tarihli ve 28157 üçüncü mükerrer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Türk Gıda Kodeksi Etiketleme Yönetmeliğinde yer alan hükümlere ilave olarak aşağıdaki hükümlere de uygun olur.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a) Bu Tebliğ kapsamında yer alan ürünlerin adları, 4 üncü maddenin (b), (c), (ç) ve (d) bentlerine uygun olarak etikette belirtilir.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b) Özel amaçlı buğday unlarında unun hangi amaçla kullanılacağı etikette belirtilir.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c) Özel amaçlı buğday unlarının etiketi üzerinde maksimum kül (%Kül Km’de (m/m)) ve minimum protein miktarları (%Protein Miktarı, Km’de) belirtilir.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 xml:space="preserve">ç) Bu Tebliğ kapsamında yer alan ürünlere, </w:t>
                  </w:r>
                  <w:proofErr w:type="gramStart"/>
                  <w:r w:rsidRPr="00F27CAA">
                    <w:rPr>
                      <w:rFonts w:ascii="Times New Roman" w:eastAsia="ヒラギノ明朝 Pro W3" w:hAnsi="Times New Roman" w:cs="Times New Roman"/>
                      <w:sz w:val="18"/>
                      <w:szCs w:val="18"/>
                    </w:rPr>
                    <w:t>29/12/2011</w:t>
                  </w:r>
                  <w:proofErr w:type="gramEnd"/>
                  <w:r w:rsidRPr="00F27CAA">
                    <w:rPr>
                      <w:rFonts w:ascii="Times New Roman" w:eastAsia="ヒラギノ明朝 Pro W3" w:hAnsi="Times New Roman" w:cs="Times New Roman"/>
                      <w:sz w:val="18"/>
                      <w:szCs w:val="18"/>
                    </w:rPr>
                    <w:t xml:space="preserve"> tarihli ve 28157 üçüncü mükerrer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Türk Gıda Kodeksi Gıda Katkı Maddeleri Yönetmeliğinde izin verilen katkılardan hiç biri katılmaz ise ürün adı ile birlikte “katkısız” ifadesi kullanılabilir.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Taşıma ve depolama</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12 – </w:t>
                  </w:r>
                  <w:r w:rsidRPr="00F27CAA">
                    <w:rPr>
                      <w:rFonts w:ascii="Times New Roman" w:eastAsia="ヒラギノ明朝 Pro W3" w:hAnsi="Times New Roman" w:cs="Times New Roman"/>
                      <w:sz w:val="18"/>
                      <w:szCs w:val="18"/>
                    </w:rPr>
                    <w:t>(1) Bu Tebliğ kapsamında yer alan ürünlerin taşınması ve depolanmasında, Türk Gıda Kodeksi Yönetmeliğinin “Gıdaların Taşınması ve Depolanması” bölümündeki kurallara uyulur.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Numune alma ve analiz metotları</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13 – </w:t>
                  </w:r>
                  <w:r w:rsidRPr="00F27CAA">
                    <w:rPr>
                      <w:rFonts w:ascii="Times New Roman" w:eastAsia="ヒラギノ明朝 Pro W3" w:hAnsi="Times New Roman" w:cs="Times New Roman"/>
                      <w:sz w:val="18"/>
                      <w:szCs w:val="18"/>
                    </w:rPr>
                    <w:t>(1) Bu Tebliğ kapsamında yer alan ürünlerden numune alınması ve analizleri, Türk Gıda Kodeksi Yönetmeliğine uygun olur.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İdari yaptırım</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14 – </w:t>
                  </w:r>
                  <w:r w:rsidRPr="00F27CAA">
                    <w:rPr>
                      <w:rFonts w:ascii="Times New Roman" w:eastAsia="ヒラギノ明朝 Pro W3" w:hAnsi="Times New Roman" w:cs="Times New Roman"/>
                      <w:sz w:val="18"/>
                      <w:szCs w:val="18"/>
                    </w:rPr>
                    <w:t xml:space="preserve">(1) Bu Tebliğe aykırı davrananlar hakkında </w:t>
                  </w:r>
                  <w:proofErr w:type="gramStart"/>
                  <w:r w:rsidRPr="00F27CAA">
                    <w:rPr>
                      <w:rFonts w:ascii="Times New Roman" w:eastAsia="ヒラギノ明朝 Pro W3" w:hAnsi="Times New Roman" w:cs="Times New Roman"/>
                      <w:sz w:val="18"/>
                      <w:szCs w:val="18"/>
                    </w:rPr>
                    <w:t>11/6/2010</w:t>
                  </w:r>
                  <w:proofErr w:type="gramEnd"/>
                  <w:r w:rsidRPr="00F27CAA">
                    <w:rPr>
                      <w:rFonts w:ascii="Times New Roman" w:eastAsia="ヒラギノ明朝 Pro W3" w:hAnsi="Times New Roman" w:cs="Times New Roman"/>
                      <w:sz w:val="18"/>
                      <w:szCs w:val="18"/>
                    </w:rPr>
                    <w:t xml:space="preserve"> tarihli ve 5996 sayılı Veteriner Hizmetleri, Bitki Sağlığı, Gıda ve Yem Kanununun ilgili maddelerine göre idari yaptırım uygulanır.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Yürürlükten kaldırılan tebliğ</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15 – </w:t>
                  </w:r>
                  <w:r w:rsidRPr="00F27CAA">
                    <w:rPr>
                      <w:rFonts w:ascii="Times New Roman" w:eastAsia="ヒラギノ明朝 Pro W3" w:hAnsi="Times New Roman" w:cs="Times New Roman"/>
                      <w:sz w:val="18"/>
                      <w:szCs w:val="18"/>
                    </w:rPr>
                    <w:t xml:space="preserve">(1) </w:t>
                  </w:r>
                  <w:proofErr w:type="gramStart"/>
                  <w:r w:rsidRPr="00F27CAA">
                    <w:rPr>
                      <w:rFonts w:ascii="Times New Roman" w:eastAsia="ヒラギノ明朝 Pro W3" w:hAnsi="Times New Roman" w:cs="Times New Roman"/>
                      <w:sz w:val="18"/>
                      <w:szCs w:val="18"/>
                    </w:rPr>
                    <w:t>17/2/1999</w:t>
                  </w:r>
                  <w:proofErr w:type="gramEnd"/>
                  <w:r w:rsidRPr="00F27CAA">
                    <w:rPr>
                      <w:rFonts w:ascii="Times New Roman" w:eastAsia="ヒラギノ明朝 Pro W3" w:hAnsi="Times New Roman" w:cs="Times New Roman"/>
                      <w:sz w:val="18"/>
                      <w:szCs w:val="18"/>
                    </w:rPr>
                    <w:t xml:space="preserve"> tarihli ve 23614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Türk Gıda Kodeksi Buğday Unu Tebliği (Tebliğ No: 99/1) yürürlükten kaldırılmıştır.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Uyum zorunluluğu</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GEÇİCİ MADDE 1 – </w:t>
                  </w:r>
                  <w:r w:rsidRPr="00F27CAA">
                    <w:rPr>
                      <w:rFonts w:ascii="Times New Roman" w:eastAsia="ヒラギノ明朝 Pro W3" w:hAnsi="Times New Roman" w:cs="Times New Roman"/>
                      <w:sz w:val="18"/>
                      <w:szCs w:val="18"/>
                    </w:rPr>
                    <w:t xml:space="preserve">(1) Bu Tebliğin yayımı tarihinden önce faaliyet gösteren gıda işletmecileri </w:t>
                  </w:r>
                  <w:proofErr w:type="gramStart"/>
                  <w:r w:rsidRPr="00F27CAA">
                    <w:rPr>
                      <w:rFonts w:ascii="Times New Roman" w:eastAsia="ヒラギノ明朝 Pro W3" w:hAnsi="Times New Roman" w:cs="Times New Roman"/>
                      <w:sz w:val="18"/>
                      <w:szCs w:val="18"/>
                    </w:rPr>
                    <w:t>1/7/2013</w:t>
                  </w:r>
                  <w:proofErr w:type="gramEnd"/>
                  <w:r w:rsidRPr="00F27CAA">
                    <w:rPr>
                      <w:rFonts w:ascii="Times New Roman" w:eastAsia="ヒラギノ明朝 Pro W3" w:hAnsi="Times New Roman" w:cs="Times New Roman"/>
                      <w:sz w:val="18"/>
                      <w:szCs w:val="18"/>
                    </w:rPr>
                    <w:t xml:space="preserve"> tarihine kadar bu Tebliğ hükümlerine uymak zorundadır.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sz w:val="18"/>
                      <w:szCs w:val="18"/>
                    </w:rPr>
                    <w:t xml:space="preserve">(2) Bu Tebliğ kapsamında faaliyet gösteren gıda işletmecileri bu Tebliğ hükümlerini karşılayana kadar </w:t>
                  </w:r>
                  <w:proofErr w:type="gramStart"/>
                  <w:r w:rsidRPr="00F27CAA">
                    <w:rPr>
                      <w:rFonts w:ascii="Times New Roman" w:eastAsia="ヒラギノ明朝 Pro W3" w:hAnsi="Times New Roman" w:cs="Times New Roman"/>
                      <w:sz w:val="18"/>
                      <w:szCs w:val="18"/>
                    </w:rPr>
                    <w:t>17/2/1999</w:t>
                  </w:r>
                  <w:proofErr w:type="gramEnd"/>
                  <w:r w:rsidRPr="00F27CAA">
                    <w:rPr>
                      <w:rFonts w:ascii="Times New Roman" w:eastAsia="ヒラギノ明朝 Pro W3" w:hAnsi="Times New Roman" w:cs="Times New Roman"/>
                      <w:sz w:val="18"/>
                      <w:szCs w:val="18"/>
                    </w:rPr>
                    <w:t xml:space="preserve"> tarihli ve 23614 sayılı Resmî </w:t>
                  </w:r>
                  <w:proofErr w:type="spellStart"/>
                  <w:r w:rsidRPr="00F27CAA">
                    <w:rPr>
                      <w:rFonts w:ascii="Times New Roman" w:eastAsia="ヒラギノ明朝 Pro W3" w:hAnsi="Times New Roman" w:cs="Times New Roman"/>
                      <w:sz w:val="18"/>
                      <w:szCs w:val="18"/>
                    </w:rPr>
                    <w:t>Gazete’de</w:t>
                  </w:r>
                  <w:proofErr w:type="spellEnd"/>
                  <w:r w:rsidRPr="00F27CAA">
                    <w:rPr>
                      <w:rFonts w:ascii="Times New Roman" w:eastAsia="ヒラギノ明朝 Pro W3" w:hAnsi="Times New Roman" w:cs="Times New Roman"/>
                      <w:sz w:val="18"/>
                      <w:szCs w:val="18"/>
                    </w:rPr>
                    <w:t xml:space="preserve"> yayımlanan Türk Gıda Kodeksi Buğday Unu Tebliği hükümlerine uymak zorundadır.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Yürürlük</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16 – </w:t>
                  </w:r>
                  <w:r w:rsidRPr="00F27CAA">
                    <w:rPr>
                      <w:rFonts w:ascii="Times New Roman" w:eastAsia="ヒラギノ明朝 Pro W3" w:hAnsi="Times New Roman" w:cs="Times New Roman"/>
                      <w:sz w:val="18"/>
                      <w:szCs w:val="18"/>
                    </w:rPr>
                    <w:t>(1) Bu Tebliğ yayımı tarihinde yürürlüğe girer.</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b/>
                      <w:sz w:val="18"/>
                      <w:szCs w:val="18"/>
                    </w:rPr>
                  </w:pPr>
                  <w:r w:rsidRPr="00F27CAA">
                    <w:rPr>
                      <w:rFonts w:ascii="Times New Roman" w:eastAsia="ヒラギノ明朝 Pro W3" w:hAnsi="Times New Roman" w:cs="Times New Roman"/>
                      <w:b/>
                      <w:sz w:val="18"/>
                      <w:szCs w:val="18"/>
                    </w:rPr>
                    <w:t>Yürütme</w:t>
                  </w:r>
                </w:p>
                <w:p w:rsidR="00F27CAA" w:rsidRPr="00F27CAA" w:rsidRDefault="00F27CAA" w:rsidP="00F27CAA">
                  <w:pPr>
                    <w:tabs>
                      <w:tab w:val="left" w:pos="566"/>
                    </w:tabs>
                    <w:spacing w:after="0" w:line="240" w:lineRule="exact"/>
                    <w:ind w:firstLine="566"/>
                    <w:jc w:val="both"/>
                    <w:rPr>
                      <w:rFonts w:ascii="Times New Roman" w:eastAsia="ヒラギノ明朝 Pro W3" w:hAnsi="Times New Roman" w:cs="Times New Roman"/>
                      <w:sz w:val="18"/>
                      <w:szCs w:val="18"/>
                    </w:rPr>
                  </w:pPr>
                  <w:r w:rsidRPr="00F27CAA">
                    <w:rPr>
                      <w:rFonts w:ascii="Times New Roman" w:eastAsia="ヒラギノ明朝 Pro W3" w:hAnsi="Times New Roman" w:cs="Times New Roman"/>
                      <w:b/>
                      <w:sz w:val="18"/>
                      <w:szCs w:val="18"/>
                    </w:rPr>
                    <w:t xml:space="preserve">MADDE 17 – </w:t>
                  </w:r>
                  <w:r w:rsidRPr="00F27CAA">
                    <w:rPr>
                      <w:rFonts w:ascii="Times New Roman" w:eastAsia="ヒラギノ明朝 Pro W3" w:hAnsi="Times New Roman" w:cs="Times New Roman"/>
                      <w:sz w:val="18"/>
                      <w:szCs w:val="18"/>
                    </w:rPr>
                    <w:t>(1) Bu Tebliğ hükümlerini Gıda, Tarım ve Hayvancılık Bakanı yürütür.</w:t>
                  </w:r>
                </w:p>
                <w:p w:rsidR="00F27CAA" w:rsidRPr="00F27CAA" w:rsidRDefault="00F27CAA" w:rsidP="00F27CAA">
                  <w:pPr>
                    <w:tabs>
                      <w:tab w:val="left" w:pos="566"/>
                    </w:tabs>
                    <w:spacing w:after="0" w:line="240" w:lineRule="exact"/>
                    <w:jc w:val="center"/>
                    <w:rPr>
                      <w:rFonts w:ascii="Times New Roman" w:eastAsia="ヒラギノ明朝 Pro W3" w:hAnsi="Times New Roman" w:cs="Times New Roman"/>
                      <w:sz w:val="18"/>
                      <w:szCs w:val="18"/>
                    </w:rPr>
                  </w:pPr>
                </w:p>
                <w:p w:rsidR="00F27CAA" w:rsidRDefault="00F27CAA" w:rsidP="00F27CAA">
                  <w:pPr>
                    <w:tabs>
                      <w:tab w:val="left" w:pos="566"/>
                    </w:tabs>
                    <w:spacing w:after="0" w:line="240" w:lineRule="exact"/>
                    <w:jc w:val="center"/>
                    <w:rPr>
                      <w:rFonts w:ascii="Times New Roman" w:eastAsia="ヒラギノ明朝 Pro W3" w:hAnsi="Times New Roman" w:cs="Times New Roman"/>
                      <w:sz w:val="18"/>
                      <w:szCs w:val="18"/>
                    </w:rPr>
                  </w:pPr>
                </w:p>
                <w:p w:rsidR="00F27CAA" w:rsidRPr="00F27CAA" w:rsidRDefault="00F27CAA" w:rsidP="00F27CAA">
                  <w:pPr>
                    <w:tabs>
                      <w:tab w:val="left" w:pos="566"/>
                    </w:tabs>
                    <w:spacing w:after="0" w:line="240" w:lineRule="exact"/>
                    <w:rPr>
                      <w:rFonts w:ascii="Times New Roman" w:eastAsia="ヒラギノ明朝 Pro W3" w:hAnsi="Times New Roman" w:cs="Times New Roman"/>
                      <w:b/>
                      <w:bCs/>
                      <w:sz w:val="18"/>
                      <w:szCs w:val="18"/>
                    </w:rPr>
                  </w:pPr>
                  <w:bookmarkStart w:id="0" w:name="_GoBack"/>
                  <w:bookmarkEnd w:id="0"/>
                </w:p>
                <w:p w:rsidR="00F27CAA" w:rsidRPr="00F27CAA" w:rsidRDefault="00F27CAA" w:rsidP="00F27CA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27CAA" w:rsidRPr="00F27CAA" w:rsidRDefault="00F27CAA" w:rsidP="00F27CAA">
            <w:pPr>
              <w:spacing w:after="0" w:line="240" w:lineRule="auto"/>
              <w:jc w:val="center"/>
              <w:rPr>
                <w:rFonts w:ascii="Times New Roman" w:eastAsia="Times New Roman" w:hAnsi="Times New Roman" w:cs="Times New Roman"/>
                <w:sz w:val="20"/>
                <w:szCs w:val="20"/>
                <w:lang w:eastAsia="tr-TR"/>
              </w:rPr>
            </w:pPr>
          </w:p>
        </w:tc>
      </w:tr>
    </w:tbl>
    <w:p w:rsidR="00F27CAA" w:rsidRPr="00F27CAA" w:rsidRDefault="00F27CAA" w:rsidP="00F27CAA">
      <w:pPr>
        <w:spacing w:after="0" w:line="240" w:lineRule="auto"/>
        <w:jc w:val="center"/>
        <w:rPr>
          <w:rFonts w:ascii="Times New Roman" w:eastAsia="Times New Roman" w:hAnsi="Times New Roman" w:cs="Times New Roman"/>
          <w:sz w:val="24"/>
          <w:szCs w:val="24"/>
          <w:lang w:eastAsia="tr-TR"/>
        </w:rPr>
      </w:pPr>
    </w:p>
    <w:p w:rsidR="00F27CAA" w:rsidRDefault="00F27CAA">
      <w:pPr>
        <w:sectPr w:rsidR="00F27CAA">
          <w:pgSz w:w="11906" w:h="16838"/>
          <w:pgMar w:top="1417" w:right="1417" w:bottom="1417" w:left="1417" w:header="708" w:footer="708" w:gutter="0"/>
          <w:cols w:space="708"/>
          <w:docGrid w:linePitch="360"/>
        </w:sectPr>
      </w:pPr>
    </w:p>
    <w:p w:rsidR="00F27CAA" w:rsidRPr="00F27CAA" w:rsidRDefault="00F27CAA" w:rsidP="00F27CAA">
      <w:pPr>
        <w:shd w:val="clear" w:color="auto" w:fill="FFFFFF"/>
        <w:suppressAutoHyphens/>
        <w:spacing w:after="0" w:line="240" w:lineRule="auto"/>
        <w:ind w:firstLine="709"/>
        <w:jc w:val="center"/>
        <w:rPr>
          <w:rFonts w:ascii="Times New Roman" w:eastAsia="Times New Roman" w:hAnsi="Times New Roman" w:cs="Times New Roman"/>
          <w:b/>
          <w:color w:val="000000"/>
          <w:sz w:val="24"/>
          <w:szCs w:val="24"/>
          <w:lang w:eastAsia="ar-SA"/>
        </w:rPr>
      </w:pPr>
      <w:r w:rsidRPr="00F27CAA">
        <w:rPr>
          <w:rFonts w:ascii="Times New Roman" w:eastAsia="Times New Roman" w:hAnsi="Times New Roman" w:cs="Times New Roman"/>
          <w:b/>
          <w:color w:val="000000"/>
          <w:sz w:val="24"/>
          <w:szCs w:val="24"/>
          <w:lang w:eastAsia="ar-SA"/>
        </w:rPr>
        <w:lastRenderedPageBreak/>
        <w:t>Ek-1</w:t>
      </w:r>
    </w:p>
    <w:p w:rsidR="00F27CAA" w:rsidRPr="00F27CAA" w:rsidRDefault="00F27CAA" w:rsidP="00F27CAA">
      <w:pPr>
        <w:shd w:val="clear" w:color="auto" w:fill="FFFFFF"/>
        <w:suppressAutoHyphens/>
        <w:spacing w:after="0" w:line="240" w:lineRule="auto"/>
        <w:ind w:firstLine="709"/>
        <w:jc w:val="center"/>
        <w:rPr>
          <w:rFonts w:ascii="Times New Roman" w:eastAsia="Times New Roman" w:hAnsi="Times New Roman" w:cs="Times New Roman"/>
          <w:b/>
          <w:color w:val="000000"/>
          <w:sz w:val="24"/>
          <w:szCs w:val="24"/>
          <w:lang w:eastAsia="ar-SA"/>
        </w:rPr>
      </w:pPr>
      <w:r w:rsidRPr="00F27CAA">
        <w:rPr>
          <w:rFonts w:ascii="Times New Roman" w:eastAsia="Times New Roman" w:hAnsi="Times New Roman" w:cs="Times New Roman"/>
          <w:b/>
          <w:color w:val="000000"/>
          <w:sz w:val="24"/>
          <w:szCs w:val="24"/>
          <w:lang w:eastAsia="ar-SA"/>
        </w:rPr>
        <w:t>Buğday Unları ve Gıda Amaçlı Buğday Kepeğine Ait Kimyasal Özellikler</w:t>
      </w:r>
    </w:p>
    <w:p w:rsidR="00F27CAA" w:rsidRPr="00F27CAA" w:rsidRDefault="00F27CAA" w:rsidP="00F27CAA">
      <w:pPr>
        <w:shd w:val="clear" w:color="auto" w:fill="FFFFFF"/>
        <w:suppressAutoHyphens/>
        <w:spacing w:after="0" w:line="240" w:lineRule="auto"/>
        <w:ind w:firstLine="709"/>
        <w:jc w:val="both"/>
        <w:rPr>
          <w:rFonts w:ascii="Times New Roman" w:eastAsia="Times New Roman" w:hAnsi="Times New Roman" w:cs="Times New Roman"/>
          <w:b/>
          <w:color w:val="000000"/>
          <w:sz w:val="24"/>
          <w:szCs w:val="24"/>
          <w:lang w:eastAsia="ar-SA"/>
        </w:rPr>
      </w:pPr>
    </w:p>
    <w:tbl>
      <w:tblPr>
        <w:tblW w:w="1516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1"/>
        <w:gridCol w:w="1701"/>
        <w:gridCol w:w="2268"/>
        <w:gridCol w:w="2268"/>
        <w:gridCol w:w="1701"/>
        <w:gridCol w:w="1418"/>
        <w:gridCol w:w="1559"/>
        <w:gridCol w:w="1701"/>
      </w:tblGrid>
      <w:tr w:rsidR="00F27CAA" w:rsidRPr="00F27CAA" w:rsidTr="009A3C14">
        <w:trPr>
          <w:trHeight w:val="2690"/>
        </w:trPr>
        <w:tc>
          <w:tcPr>
            <w:tcW w:w="2551" w:type="dxa"/>
            <w:shd w:val="clear" w:color="auto" w:fill="FFFFFF"/>
            <w:vAlign w:val="center"/>
          </w:tcPr>
          <w:p w:rsidR="00F27CAA" w:rsidRPr="00F27CAA" w:rsidRDefault="00F27CAA" w:rsidP="00F27CAA">
            <w:pPr>
              <w:suppressAutoHyphens/>
              <w:snapToGrid w:val="0"/>
              <w:spacing w:after="0" w:line="240" w:lineRule="auto"/>
              <w:ind w:firstLine="223"/>
              <w:jc w:val="center"/>
              <w:rPr>
                <w:rFonts w:ascii="Times New Roman" w:eastAsia="Times New Roman" w:hAnsi="Times New Roman" w:cs="Times New Roman"/>
                <w:bCs/>
                <w:sz w:val="24"/>
                <w:szCs w:val="24"/>
                <w:lang w:eastAsia="ar-SA"/>
              </w:rPr>
            </w:pPr>
            <w:r w:rsidRPr="00F27CAA">
              <w:rPr>
                <w:rFonts w:ascii="Times New Roman" w:eastAsia="Times New Roman" w:hAnsi="Times New Roman" w:cs="Times New Roman"/>
                <w:bCs/>
                <w:sz w:val="24"/>
                <w:szCs w:val="24"/>
                <w:lang w:eastAsia="ar-SA"/>
              </w:rPr>
              <w:t>Ürün</w:t>
            </w:r>
          </w:p>
        </w:tc>
        <w:tc>
          <w:tcPr>
            <w:tcW w:w="1701" w:type="dxa"/>
            <w:shd w:val="clear" w:color="auto" w:fill="auto"/>
            <w:vAlign w:val="center"/>
          </w:tcPr>
          <w:p w:rsidR="00F27CAA" w:rsidRPr="00F27CAA" w:rsidRDefault="00F27CAA" w:rsidP="00F27CAA">
            <w:pPr>
              <w:suppressAutoHyphens/>
              <w:snapToGrid w:val="0"/>
              <w:spacing w:after="0" w:line="240" w:lineRule="auto"/>
              <w:ind w:firstLine="223"/>
              <w:jc w:val="center"/>
              <w:rPr>
                <w:rFonts w:ascii="Times New Roman" w:eastAsia="Times New Roman" w:hAnsi="Times New Roman" w:cs="Times New Roman"/>
                <w:bCs/>
                <w:sz w:val="24"/>
                <w:szCs w:val="24"/>
                <w:lang w:eastAsia="ar-SA"/>
              </w:rPr>
            </w:pPr>
            <w:r w:rsidRPr="00F27CAA">
              <w:rPr>
                <w:rFonts w:ascii="Times New Roman" w:eastAsia="Times New Roman" w:hAnsi="Times New Roman" w:cs="Times New Roman"/>
                <w:bCs/>
                <w:sz w:val="24"/>
                <w:szCs w:val="24"/>
                <w:lang w:eastAsia="ar-SA"/>
              </w:rPr>
              <w:t>Nem%</w:t>
            </w:r>
          </w:p>
          <w:p w:rsidR="00F27CAA" w:rsidRPr="00F27CAA" w:rsidRDefault="00F27CAA" w:rsidP="00F27CAA">
            <w:pPr>
              <w:suppressAutoHyphens/>
              <w:spacing w:after="0" w:line="240" w:lineRule="auto"/>
              <w:ind w:firstLine="223"/>
              <w:jc w:val="center"/>
              <w:rPr>
                <w:rFonts w:ascii="Times New Roman" w:eastAsia="Times New Roman" w:hAnsi="Times New Roman" w:cs="Times New Roman"/>
                <w:bCs/>
                <w:sz w:val="24"/>
                <w:szCs w:val="24"/>
                <w:lang w:eastAsia="ar-SA"/>
              </w:rPr>
            </w:pPr>
            <w:r w:rsidRPr="00F27CAA">
              <w:rPr>
                <w:rFonts w:ascii="Times New Roman" w:eastAsia="Times New Roman" w:hAnsi="Times New Roman" w:cs="Times New Roman"/>
                <w:bCs/>
                <w:sz w:val="24"/>
                <w:szCs w:val="24"/>
                <w:lang w:eastAsia="ar-SA"/>
              </w:rPr>
              <w:t>(m/m)</w:t>
            </w:r>
          </w:p>
          <w:p w:rsidR="00F27CAA" w:rsidRPr="00F27CAA" w:rsidRDefault="00F27CAA" w:rsidP="00F27CAA">
            <w:pPr>
              <w:suppressAutoHyphens/>
              <w:spacing w:after="0" w:line="240" w:lineRule="auto"/>
              <w:ind w:firstLine="223"/>
              <w:jc w:val="center"/>
              <w:rPr>
                <w:rFonts w:ascii="Times New Roman" w:eastAsia="Times New Roman" w:hAnsi="Times New Roman" w:cs="Times New Roman"/>
                <w:bCs/>
                <w:sz w:val="24"/>
                <w:szCs w:val="24"/>
                <w:lang w:eastAsia="ar-SA"/>
              </w:rPr>
            </w:pPr>
            <w:r w:rsidRPr="00F27CAA">
              <w:rPr>
                <w:rFonts w:ascii="Times New Roman" w:eastAsia="Times New Roman" w:hAnsi="Times New Roman" w:cs="Times New Roman"/>
                <w:bCs/>
                <w:sz w:val="24"/>
                <w:szCs w:val="24"/>
                <w:lang w:eastAsia="ar-SA"/>
              </w:rPr>
              <w:t>En çok</w:t>
            </w:r>
          </w:p>
        </w:tc>
        <w:tc>
          <w:tcPr>
            <w:tcW w:w="2268" w:type="dxa"/>
            <w:shd w:val="clear" w:color="auto" w:fill="auto"/>
            <w:vAlign w:val="center"/>
          </w:tcPr>
          <w:p w:rsidR="00F27CAA" w:rsidRPr="00F27CAA" w:rsidRDefault="00F27CAA" w:rsidP="00F27CAA">
            <w:pPr>
              <w:shd w:val="clear" w:color="auto" w:fill="FFFFFF"/>
              <w:suppressAutoHyphens/>
              <w:snapToGrid w:val="0"/>
              <w:spacing w:after="0" w:line="240" w:lineRule="auto"/>
              <w:ind w:firstLine="142"/>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%Kül Km’de (m/m)</w:t>
            </w:r>
          </w:p>
          <w:p w:rsidR="00F27CAA" w:rsidRPr="00F27CAA" w:rsidRDefault="00F27CAA" w:rsidP="00F27CAA">
            <w:pPr>
              <w:shd w:val="clear" w:color="auto" w:fill="FFFFFF"/>
              <w:suppressAutoHyphens/>
              <w:spacing w:after="0" w:line="240" w:lineRule="auto"/>
              <w:ind w:firstLine="709"/>
              <w:jc w:val="center"/>
              <w:rPr>
                <w:rFonts w:ascii="Times New Roman" w:eastAsia="Times New Roman" w:hAnsi="Times New Roman" w:cs="Times New Roman"/>
                <w:bCs/>
                <w:sz w:val="24"/>
                <w:szCs w:val="24"/>
                <w:lang w:eastAsia="ar-SA"/>
              </w:rPr>
            </w:pPr>
          </w:p>
        </w:tc>
        <w:tc>
          <w:tcPr>
            <w:tcW w:w="2268" w:type="dxa"/>
            <w:shd w:val="clear" w:color="auto" w:fill="auto"/>
            <w:vAlign w:val="center"/>
          </w:tcPr>
          <w:p w:rsidR="00F27CAA" w:rsidRPr="00F27CAA" w:rsidRDefault="00F27CAA" w:rsidP="00F27CAA">
            <w:pPr>
              <w:shd w:val="clear" w:color="auto" w:fill="FFFFFF"/>
              <w:suppressAutoHyphens/>
              <w:snapToGrid w:val="0"/>
              <w:spacing w:after="0" w:line="240" w:lineRule="auto"/>
              <w:ind w:firstLine="193"/>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Sedimantasyon</w:t>
            </w:r>
          </w:p>
          <w:p w:rsidR="00F27CAA" w:rsidRPr="00F27CAA" w:rsidRDefault="00F27CAA" w:rsidP="00F27CAA">
            <w:pPr>
              <w:shd w:val="clear" w:color="auto" w:fill="FFFFFF"/>
              <w:suppressAutoHyphens/>
              <w:spacing w:after="0" w:line="240" w:lineRule="auto"/>
              <w:ind w:firstLine="193"/>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w:t>
            </w:r>
            <w:proofErr w:type="spellStart"/>
            <w:r w:rsidRPr="00F27CAA">
              <w:rPr>
                <w:rFonts w:ascii="Times New Roman" w:eastAsia="Times New Roman" w:hAnsi="Times New Roman" w:cs="Times New Roman"/>
                <w:sz w:val="24"/>
                <w:szCs w:val="24"/>
                <w:lang w:eastAsia="ar-SA"/>
              </w:rPr>
              <w:t>mL</w:t>
            </w:r>
            <w:proofErr w:type="spellEnd"/>
            <w:r w:rsidRPr="00F27CAA">
              <w:rPr>
                <w:rFonts w:ascii="Times New Roman" w:eastAsia="Times New Roman" w:hAnsi="Times New Roman" w:cs="Times New Roman"/>
                <w:sz w:val="24"/>
                <w:szCs w:val="24"/>
                <w:lang w:eastAsia="ar-SA"/>
              </w:rPr>
              <w:t>)</w:t>
            </w:r>
            <w:r w:rsidRPr="00F27CAA">
              <w:rPr>
                <w:rFonts w:ascii="Times New Roman" w:eastAsia="Times New Roman" w:hAnsi="Times New Roman" w:cs="Times New Roman"/>
                <w:color w:val="FF0000"/>
                <w:sz w:val="24"/>
                <w:szCs w:val="24"/>
                <w:lang w:eastAsia="ar-SA"/>
              </w:rPr>
              <w:t xml:space="preserve"> </w:t>
            </w:r>
          </w:p>
          <w:p w:rsidR="00F27CAA" w:rsidRPr="00F27CAA" w:rsidRDefault="00F27CAA" w:rsidP="00F27CAA">
            <w:pPr>
              <w:shd w:val="clear" w:color="auto" w:fill="FFFFFF"/>
              <w:suppressAutoHyphens/>
              <w:spacing w:after="0" w:line="240" w:lineRule="auto"/>
              <w:ind w:firstLine="193"/>
              <w:jc w:val="center"/>
              <w:rPr>
                <w:rFonts w:ascii="Times New Roman" w:eastAsia="Times New Roman" w:hAnsi="Times New Roman" w:cs="Times New Roman"/>
                <w:sz w:val="24"/>
                <w:szCs w:val="24"/>
                <w:lang w:eastAsia="ar-SA"/>
              </w:rPr>
            </w:pPr>
          </w:p>
          <w:p w:rsidR="00F27CAA" w:rsidRPr="00F27CAA" w:rsidRDefault="00F27CAA" w:rsidP="00F27CAA">
            <w:pPr>
              <w:shd w:val="clear" w:color="auto" w:fill="FFFFFF"/>
              <w:suppressAutoHyphens/>
              <w:spacing w:after="0" w:line="240" w:lineRule="auto"/>
              <w:ind w:firstLine="709"/>
              <w:jc w:val="center"/>
              <w:rPr>
                <w:rFonts w:ascii="Times New Roman" w:eastAsia="Times New Roman" w:hAnsi="Times New Roman" w:cs="Times New Roman"/>
                <w:bCs/>
                <w:sz w:val="24"/>
                <w:szCs w:val="24"/>
                <w:lang w:eastAsia="ar-SA"/>
              </w:rPr>
            </w:pPr>
          </w:p>
        </w:tc>
        <w:tc>
          <w:tcPr>
            <w:tcW w:w="1701" w:type="dxa"/>
            <w:shd w:val="clear" w:color="auto" w:fill="auto"/>
            <w:vAlign w:val="center"/>
          </w:tcPr>
          <w:p w:rsidR="00F27CAA" w:rsidRPr="00F27CAA" w:rsidRDefault="00F27CAA" w:rsidP="00F27CAA">
            <w:pPr>
              <w:suppressAutoHyphens/>
              <w:spacing w:after="0" w:line="240" w:lineRule="auto"/>
              <w:ind w:firstLine="142"/>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Beklemeli Sedimantasyon</w:t>
            </w:r>
          </w:p>
          <w:p w:rsidR="00F27CAA" w:rsidRPr="00F27CAA" w:rsidRDefault="00F27CAA" w:rsidP="00F27CAA">
            <w:pPr>
              <w:suppressAutoHyphens/>
              <w:spacing w:after="0" w:line="240" w:lineRule="auto"/>
              <w:ind w:firstLine="142"/>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w:t>
            </w:r>
            <w:proofErr w:type="spellStart"/>
            <w:r w:rsidRPr="00F27CAA">
              <w:rPr>
                <w:rFonts w:ascii="Times New Roman" w:eastAsia="Times New Roman" w:hAnsi="Times New Roman" w:cs="Times New Roman"/>
                <w:sz w:val="24"/>
                <w:szCs w:val="24"/>
                <w:lang w:eastAsia="ar-SA"/>
              </w:rPr>
              <w:t>mL</w:t>
            </w:r>
            <w:proofErr w:type="spellEnd"/>
            <w:r w:rsidRPr="00F27CAA">
              <w:rPr>
                <w:rFonts w:ascii="Times New Roman" w:eastAsia="Times New Roman" w:hAnsi="Times New Roman" w:cs="Times New Roman"/>
                <w:sz w:val="24"/>
                <w:szCs w:val="24"/>
                <w:lang w:eastAsia="ar-SA"/>
              </w:rPr>
              <w:t>)</w:t>
            </w:r>
            <w:r w:rsidRPr="00F27CAA">
              <w:rPr>
                <w:rFonts w:ascii="Times New Roman" w:eastAsia="Times New Roman" w:hAnsi="Times New Roman" w:cs="Times New Roman"/>
                <w:color w:val="FF0000"/>
                <w:sz w:val="24"/>
                <w:szCs w:val="24"/>
                <w:lang w:eastAsia="ar-SA"/>
              </w:rPr>
              <w:t xml:space="preserve"> </w:t>
            </w:r>
          </w:p>
          <w:p w:rsidR="00F27CAA" w:rsidRPr="00F27CAA" w:rsidRDefault="00F27CAA" w:rsidP="00F27CAA">
            <w:pPr>
              <w:suppressAutoHyphens/>
              <w:spacing w:after="0" w:line="240" w:lineRule="auto"/>
              <w:ind w:firstLine="709"/>
              <w:jc w:val="center"/>
              <w:rPr>
                <w:rFonts w:ascii="Times New Roman" w:eastAsia="Times New Roman" w:hAnsi="Times New Roman" w:cs="Times New Roman"/>
                <w:sz w:val="24"/>
                <w:szCs w:val="24"/>
                <w:lang w:eastAsia="ar-SA"/>
              </w:rPr>
            </w:pPr>
          </w:p>
          <w:p w:rsidR="00F27CAA" w:rsidRPr="00F27CAA" w:rsidRDefault="00F27CAA" w:rsidP="00F27CAA">
            <w:pPr>
              <w:suppressAutoHyphens/>
              <w:spacing w:after="0" w:line="240" w:lineRule="auto"/>
              <w:ind w:firstLine="709"/>
              <w:jc w:val="center"/>
              <w:rPr>
                <w:rFonts w:ascii="Times New Roman" w:eastAsia="Times New Roman" w:hAnsi="Times New Roman" w:cs="Times New Roman"/>
                <w:bCs/>
                <w:sz w:val="24"/>
                <w:szCs w:val="24"/>
                <w:lang w:eastAsia="ar-SA"/>
              </w:rPr>
            </w:pPr>
          </w:p>
        </w:tc>
        <w:tc>
          <w:tcPr>
            <w:tcW w:w="1418" w:type="dxa"/>
            <w:shd w:val="clear" w:color="auto" w:fill="auto"/>
            <w:vAlign w:val="center"/>
          </w:tcPr>
          <w:p w:rsidR="00F27CAA" w:rsidRPr="00F27CAA" w:rsidRDefault="00F27CAA" w:rsidP="00F27CAA">
            <w:pPr>
              <w:suppressAutoHyphens/>
              <w:snapToGrid w:val="0"/>
              <w:spacing w:after="0" w:line="240" w:lineRule="auto"/>
              <w:ind w:firstLine="9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%Protein</w:t>
            </w:r>
            <w:r w:rsidRPr="00F27CAA">
              <w:rPr>
                <w:rFonts w:ascii="Times New Roman" w:eastAsia="Times New Roman" w:hAnsi="Times New Roman" w:cs="Times New Roman"/>
                <w:sz w:val="24"/>
                <w:szCs w:val="24"/>
                <w:vertAlign w:val="superscript"/>
                <w:lang w:eastAsia="ar-SA"/>
              </w:rPr>
              <w:t>(1)</w:t>
            </w:r>
          </w:p>
          <w:p w:rsidR="00F27CAA" w:rsidRPr="00F27CAA" w:rsidRDefault="00F27CAA" w:rsidP="00F27CAA">
            <w:pPr>
              <w:suppressAutoHyphens/>
              <w:spacing w:after="0" w:line="240" w:lineRule="auto"/>
              <w:ind w:firstLine="9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Miktarı</w:t>
            </w:r>
          </w:p>
          <w:p w:rsidR="00F27CAA" w:rsidRPr="00F27CAA" w:rsidRDefault="00F27CAA" w:rsidP="00F27CAA">
            <w:pPr>
              <w:suppressAutoHyphens/>
              <w:spacing w:after="0" w:line="240" w:lineRule="auto"/>
              <w:ind w:firstLine="9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Km’de</w:t>
            </w:r>
          </w:p>
          <w:p w:rsidR="00F27CAA" w:rsidRPr="00F27CAA" w:rsidRDefault="00F27CAA" w:rsidP="00F27CAA">
            <w:pPr>
              <w:suppressAutoHyphens/>
              <w:spacing w:after="0" w:line="240" w:lineRule="auto"/>
              <w:ind w:firstLine="9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(en az)</w:t>
            </w:r>
          </w:p>
        </w:tc>
        <w:tc>
          <w:tcPr>
            <w:tcW w:w="1559" w:type="dxa"/>
            <w:shd w:val="clear" w:color="auto" w:fill="auto"/>
            <w:vAlign w:val="center"/>
          </w:tcPr>
          <w:p w:rsidR="00F27CAA" w:rsidRPr="00F27CAA" w:rsidRDefault="00F27CAA" w:rsidP="00F27CAA">
            <w:pPr>
              <w:suppressAutoHyphens/>
              <w:snapToGrid w:val="0"/>
              <w:spacing w:after="0" w:line="240" w:lineRule="auto"/>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%Asitlik</w:t>
            </w:r>
          </w:p>
          <w:p w:rsidR="00F27CAA" w:rsidRPr="00F27CAA" w:rsidRDefault="00F27CAA" w:rsidP="00F27CAA">
            <w:pPr>
              <w:suppressAutoHyphens/>
              <w:spacing w:after="0" w:line="240" w:lineRule="auto"/>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Km’de</w:t>
            </w:r>
          </w:p>
          <w:p w:rsidR="00F27CAA" w:rsidRPr="00F27CAA" w:rsidRDefault="00F27CAA" w:rsidP="00F27CAA">
            <w:pPr>
              <w:suppressAutoHyphens/>
              <w:spacing w:after="0" w:line="240" w:lineRule="auto"/>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(sülfürik asit cinsinden)</w:t>
            </w:r>
          </w:p>
          <w:p w:rsidR="00F27CAA" w:rsidRPr="00F27CAA" w:rsidRDefault="00F27CAA" w:rsidP="00F27CAA">
            <w:pPr>
              <w:suppressAutoHyphens/>
              <w:spacing w:after="0" w:line="240" w:lineRule="auto"/>
              <w:jc w:val="center"/>
              <w:rPr>
                <w:rFonts w:ascii="Times New Roman" w:eastAsia="Times New Roman" w:hAnsi="Times New Roman" w:cs="Times New Roman"/>
                <w:sz w:val="24"/>
                <w:szCs w:val="24"/>
                <w:lang w:eastAsia="ar-SA"/>
              </w:rPr>
            </w:pPr>
            <w:proofErr w:type="gramStart"/>
            <w:r w:rsidRPr="00F27CAA">
              <w:rPr>
                <w:rFonts w:ascii="Times New Roman" w:eastAsia="Times New Roman" w:hAnsi="Times New Roman" w:cs="Times New Roman"/>
                <w:sz w:val="24"/>
                <w:szCs w:val="24"/>
                <w:lang w:eastAsia="ar-SA"/>
              </w:rPr>
              <w:t>en</w:t>
            </w:r>
            <w:proofErr w:type="gramEnd"/>
            <w:r w:rsidRPr="00F27CAA">
              <w:rPr>
                <w:rFonts w:ascii="Times New Roman" w:eastAsia="Times New Roman" w:hAnsi="Times New Roman" w:cs="Times New Roman"/>
                <w:sz w:val="24"/>
                <w:szCs w:val="24"/>
                <w:lang w:eastAsia="ar-SA"/>
              </w:rPr>
              <w:t xml:space="preserve"> çok</w:t>
            </w:r>
          </w:p>
        </w:tc>
        <w:tc>
          <w:tcPr>
            <w:tcW w:w="1701" w:type="dxa"/>
            <w:shd w:val="clear" w:color="auto" w:fill="auto"/>
            <w:vAlign w:val="center"/>
          </w:tcPr>
          <w:p w:rsidR="00F27CAA" w:rsidRPr="00F27CAA" w:rsidRDefault="00F27CAA" w:rsidP="00F27CAA">
            <w:pPr>
              <w:suppressAutoHyphens/>
              <w:snapToGrid w:val="0"/>
              <w:spacing w:after="0" w:line="240" w:lineRule="auto"/>
              <w:ind w:firstLine="48"/>
              <w:jc w:val="center"/>
              <w:rPr>
                <w:rFonts w:ascii="Times New Roman" w:eastAsia="Times New Roman" w:hAnsi="Times New Roman" w:cs="Times New Roman"/>
                <w:bCs/>
                <w:sz w:val="24"/>
                <w:szCs w:val="24"/>
                <w:lang w:eastAsia="ar-SA"/>
              </w:rPr>
            </w:pPr>
            <w:r w:rsidRPr="00F27CAA">
              <w:rPr>
                <w:rFonts w:ascii="Times New Roman" w:eastAsia="Times New Roman" w:hAnsi="Times New Roman" w:cs="Times New Roman"/>
                <w:bCs/>
                <w:sz w:val="24"/>
                <w:szCs w:val="24"/>
                <w:lang w:eastAsia="ar-SA"/>
              </w:rPr>
              <w:t>Düşme Sayısı (</w:t>
            </w:r>
            <w:proofErr w:type="spellStart"/>
            <w:r w:rsidRPr="00F27CAA">
              <w:rPr>
                <w:rFonts w:ascii="Times New Roman" w:eastAsia="Times New Roman" w:hAnsi="Times New Roman" w:cs="Times New Roman"/>
                <w:bCs/>
                <w:sz w:val="24"/>
                <w:szCs w:val="24"/>
                <w:lang w:eastAsia="ar-SA"/>
              </w:rPr>
              <w:t>Sn</w:t>
            </w:r>
            <w:proofErr w:type="spellEnd"/>
            <w:r w:rsidRPr="00F27CAA">
              <w:rPr>
                <w:rFonts w:ascii="Times New Roman" w:eastAsia="Times New Roman" w:hAnsi="Times New Roman" w:cs="Times New Roman"/>
                <w:bCs/>
                <w:sz w:val="24"/>
                <w:szCs w:val="24"/>
                <w:lang w:eastAsia="ar-SA"/>
              </w:rPr>
              <w:t>)</w:t>
            </w:r>
          </w:p>
          <w:p w:rsidR="00F27CAA" w:rsidRPr="00F27CAA" w:rsidRDefault="00F27CAA" w:rsidP="00F27CAA">
            <w:pPr>
              <w:suppressAutoHyphens/>
              <w:spacing w:after="0" w:line="240" w:lineRule="auto"/>
              <w:ind w:firstLine="48"/>
              <w:jc w:val="center"/>
              <w:rPr>
                <w:rFonts w:ascii="Times New Roman" w:eastAsia="Times New Roman" w:hAnsi="Times New Roman" w:cs="Times New Roman"/>
                <w:bCs/>
                <w:sz w:val="24"/>
                <w:szCs w:val="24"/>
                <w:lang w:eastAsia="ar-SA"/>
              </w:rPr>
            </w:pPr>
            <w:r w:rsidRPr="00F27CAA">
              <w:rPr>
                <w:rFonts w:ascii="Times New Roman" w:eastAsia="Times New Roman" w:hAnsi="Times New Roman" w:cs="Times New Roman"/>
                <w:bCs/>
                <w:sz w:val="24"/>
                <w:szCs w:val="24"/>
                <w:lang w:eastAsia="ar-SA"/>
              </w:rPr>
              <w:t>En az</w:t>
            </w:r>
          </w:p>
        </w:tc>
      </w:tr>
      <w:tr w:rsidR="00F27CAA" w:rsidRPr="00F27CAA" w:rsidTr="009A3C14">
        <w:trPr>
          <w:trHeight w:val="780"/>
        </w:trPr>
        <w:tc>
          <w:tcPr>
            <w:tcW w:w="2551" w:type="dxa"/>
            <w:shd w:val="clear" w:color="auto" w:fill="auto"/>
            <w:vAlign w:val="center"/>
          </w:tcPr>
          <w:p w:rsidR="00F27CAA" w:rsidRPr="00F27CAA" w:rsidRDefault="00F27CAA" w:rsidP="00F27CAA">
            <w:pPr>
              <w:suppressAutoHyphens/>
              <w:snapToGrid w:val="0"/>
              <w:spacing w:after="0" w:line="240" w:lineRule="auto"/>
              <w:ind w:firstLine="8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Özel Amaçlı Buğday Unu</w:t>
            </w:r>
          </w:p>
        </w:tc>
        <w:tc>
          <w:tcPr>
            <w:tcW w:w="1701" w:type="dxa"/>
            <w:shd w:val="clear" w:color="auto" w:fill="auto"/>
            <w:vAlign w:val="center"/>
          </w:tcPr>
          <w:p w:rsidR="00F27CAA" w:rsidRPr="00F27CAA" w:rsidRDefault="00F27CAA" w:rsidP="00F27CAA">
            <w:pPr>
              <w:suppressAutoHyphens/>
              <w:snapToGrid w:val="0"/>
              <w:spacing w:after="0" w:line="240" w:lineRule="auto"/>
              <w:ind w:firstLine="8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14,5</w:t>
            </w:r>
          </w:p>
        </w:tc>
        <w:tc>
          <w:tcPr>
            <w:tcW w:w="2268" w:type="dxa"/>
            <w:shd w:val="clear" w:color="auto" w:fill="auto"/>
            <w:vAlign w:val="center"/>
          </w:tcPr>
          <w:p w:rsidR="00F27CAA" w:rsidRPr="00F27CAA" w:rsidRDefault="00F27CAA" w:rsidP="00F27CAA">
            <w:pPr>
              <w:suppressAutoHyphens/>
              <w:snapToGrid w:val="0"/>
              <w:spacing w:after="0" w:line="240" w:lineRule="auto"/>
              <w:ind w:firstLine="142"/>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c>
          <w:tcPr>
            <w:tcW w:w="2268" w:type="dxa"/>
            <w:shd w:val="clear" w:color="auto" w:fill="auto"/>
            <w:vAlign w:val="center"/>
          </w:tcPr>
          <w:p w:rsidR="00F27CAA" w:rsidRPr="00F27CAA" w:rsidRDefault="00F27CAA" w:rsidP="00F27CAA">
            <w:pPr>
              <w:suppressAutoHyphens/>
              <w:snapToGrid w:val="0"/>
              <w:spacing w:after="0" w:line="240" w:lineRule="auto"/>
              <w:ind w:firstLine="5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c>
          <w:tcPr>
            <w:tcW w:w="1701" w:type="dxa"/>
            <w:shd w:val="clear" w:color="auto" w:fill="auto"/>
            <w:vAlign w:val="center"/>
          </w:tcPr>
          <w:p w:rsidR="00F27CAA" w:rsidRPr="00F27CAA" w:rsidRDefault="00F27CAA" w:rsidP="00F27CAA">
            <w:pPr>
              <w:suppressAutoHyphens/>
              <w:snapToGrid w:val="0"/>
              <w:spacing w:after="0" w:line="240" w:lineRule="auto"/>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c>
          <w:tcPr>
            <w:tcW w:w="1418" w:type="dxa"/>
            <w:shd w:val="clear" w:color="auto" w:fill="auto"/>
            <w:vAlign w:val="center"/>
          </w:tcPr>
          <w:p w:rsidR="00F27CAA" w:rsidRPr="00F27CAA" w:rsidRDefault="00F27CAA" w:rsidP="00F27CAA">
            <w:pPr>
              <w:suppressAutoHyphens/>
              <w:snapToGrid w:val="0"/>
              <w:spacing w:after="0" w:line="240" w:lineRule="auto"/>
              <w:ind w:firstLine="9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7</w:t>
            </w:r>
          </w:p>
        </w:tc>
        <w:tc>
          <w:tcPr>
            <w:tcW w:w="1559" w:type="dxa"/>
            <w:shd w:val="clear" w:color="auto" w:fill="auto"/>
            <w:vAlign w:val="center"/>
          </w:tcPr>
          <w:p w:rsidR="00F27CAA" w:rsidRPr="00F27CAA" w:rsidRDefault="00F27CAA" w:rsidP="00F27CAA">
            <w:pPr>
              <w:suppressAutoHyphens/>
              <w:snapToGrid w:val="0"/>
              <w:spacing w:after="0" w:line="240" w:lineRule="auto"/>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0,07</w:t>
            </w:r>
          </w:p>
        </w:tc>
        <w:tc>
          <w:tcPr>
            <w:tcW w:w="1701" w:type="dxa"/>
            <w:shd w:val="clear" w:color="auto" w:fill="auto"/>
            <w:vAlign w:val="center"/>
          </w:tcPr>
          <w:p w:rsidR="00F27CAA" w:rsidRPr="00F27CAA" w:rsidRDefault="00F27CAA" w:rsidP="00F27CAA">
            <w:pPr>
              <w:suppressAutoHyphens/>
              <w:snapToGrid w:val="0"/>
              <w:spacing w:after="0" w:line="240" w:lineRule="auto"/>
              <w:ind w:firstLine="48"/>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r>
      <w:tr w:rsidR="00F27CAA" w:rsidRPr="00F27CAA" w:rsidTr="009A3C14">
        <w:trPr>
          <w:trHeight w:val="716"/>
        </w:trPr>
        <w:tc>
          <w:tcPr>
            <w:tcW w:w="2551" w:type="dxa"/>
            <w:shd w:val="clear" w:color="auto" w:fill="auto"/>
            <w:vAlign w:val="center"/>
          </w:tcPr>
          <w:p w:rsidR="00F27CAA" w:rsidRPr="00F27CAA" w:rsidRDefault="00F27CAA" w:rsidP="00F27CAA">
            <w:pPr>
              <w:suppressAutoHyphens/>
              <w:snapToGrid w:val="0"/>
              <w:spacing w:after="0" w:line="240" w:lineRule="auto"/>
              <w:ind w:firstLine="81"/>
              <w:rPr>
                <w:rFonts w:ascii="Times New Roman" w:eastAsia="Times New Roman" w:hAnsi="Times New Roman" w:cs="Times New Roman"/>
                <w:strike/>
                <w:sz w:val="24"/>
                <w:szCs w:val="24"/>
                <w:lang w:eastAsia="ar-SA"/>
              </w:rPr>
            </w:pPr>
            <w:r w:rsidRPr="00F27CAA">
              <w:rPr>
                <w:rFonts w:ascii="Times New Roman" w:eastAsia="Times New Roman" w:hAnsi="Times New Roman" w:cs="Times New Roman"/>
                <w:sz w:val="24"/>
                <w:szCs w:val="24"/>
                <w:lang w:eastAsia="ar-SA"/>
              </w:rPr>
              <w:t>Ekmeklik Buğday Unu</w:t>
            </w:r>
          </w:p>
        </w:tc>
        <w:tc>
          <w:tcPr>
            <w:tcW w:w="1701" w:type="dxa"/>
            <w:shd w:val="clear" w:color="auto" w:fill="auto"/>
            <w:vAlign w:val="center"/>
          </w:tcPr>
          <w:p w:rsidR="00F27CAA" w:rsidRPr="00F27CAA" w:rsidRDefault="00F27CAA" w:rsidP="00F27CAA">
            <w:pPr>
              <w:suppressAutoHyphens/>
              <w:snapToGrid w:val="0"/>
              <w:spacing w:after="0" w:line="240" w:lineRule="auto"/>
              <w:ind w:firstLine="8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14,5</w:t>
            </w:r>
          </w:p>
        </w:tc>
        <w:tc>
          <w:tcPr>
            <w:tcW w:w="2268" w:type="dxa"/>
            <w:shd w:val="clear" w:color="auto" w:fill="auto"/>
            <w:vAlign w:val="center"/>
          </w:tcPr>
          <w:p w:rsidR="00F27CAA" w:rsidRPr="00F27CAA" w:rsidRDefault="00F27CAA" w:rsidP="00F27CAA">
            <w:pPr>
              <w:suppressAutoHyphens/>
              <w:snapToGrid w:val="0"/>
              <w:spacing w:after="0" w:line="240" w:lineRule="auto"/>
              <w:ind w:firstLine="142"/>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0,7&lt;%Kül≤ 0,8</w:t>
            </w:r>
          </w:p>
        </w:tc>
        <w:tc>
          <w:tcPr>
            <w:tcW w:w="2268" w:type="dxa"/>
            <w:shd w:val="clear" w:color="auto" w:fill="auto"/>
            <w:vAlign w:val="center"/>
          </w:tcPr>
          <w:p w:rsidR="00F27CAA" w:rsidRPr="00F27CAA" w:rsidRDefault="00F27CAA" w:rsidP="00F27CAA">
            <w:pPr>
              <w:suppressAutoHyphens/>
              <w:snapToGrid w:val="0"/>
              <w:spacing w:after="0" w:line="240" w:lineRule="auto"/>
              <w:ind w:firstLine="51"/>
              <w:jc w:val="center"/>
              <w:rPr>
                <w:rFonts w:ascii="Times New Roman" w:eastAsia="Times New Roman" w:hAnsi="Times New Roman" w:cs="Times New Roman"/>
                <w:sz w:val="24"/>
                <w:szCs w:val="24"/>
                <w:lang w:eastAsia="ar-SA"/>
              </w:rPr>
            </w:pPr>
          </w:p>
          <w:p w:rsidR="00F27CAA" w:rsidRPr="00F27CAA" w:rsidRDefault="00F27CAA" w:rsidP="00F27CAA">
            <w:pPr>
              <w:suppressAutoHyphens/>
              <w:snapToGrid w:val="0"/>
              <w:spacing w:after="0" w:line="240" w:lineRule="auto"/>
              <w:ind w:firstLine="5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En az 30</w:t>
            </w:r>
          </w:p>
          <w:p w:rsidR="00F27CAA" w:rsidRPr="00F27CAA" w:rsidRDefault="00F27CAA" w:rsidP="00F27CAA">
            <w:pPr>
              <w:suppressAutoHyphens/>
              <w:snapToGrid w:val="0"/>
              <w:spacing w:after="0" w:line="240" w:lineRule="auto"/>
              <w:ind w:firstLine="51"/>
              <w:jc w:val="center"/>
              <w:rPr>
                <w:rFonts w:ascii="Times New Roman" w:eastAsia="Times New Roman" w:hAnsi="Times New Roman" w:cs="Times New Roman"/>
                <w:sz w:val="24"/>
                <w:szCs w:val="24"/>
                <w:lang w:eastAsia="ar-SA"/>
              </w:rPr>
            </w:pPr>
          </w:p>
        </w:tc>
        <w:tc>
          <w:tcPr>
            <w:tcW w:w="1701" w:type="dxa"/>
            <w:shd w:val="clear" w:color="auto" w:fill="auto"/>
            <w:vAlign w:val="center"/>
          </w:tcPr>
          <w:p w:rsidR="00F27CAA" w:rsidRPr="00F27CAA" w:rsidRDefault="00F27CAA" w:rsidP="00F27CAA">
            <w:pPr>
              <w:suppressAutoHyphens/>
              <w:snapToGrid w:val="0"/>
              <w:spacing w:after="0" w:line="240" w:lineRule="auto"/>
              <w:jc w:val="center"/>
              <w:rPr>
                <w:rFonts w:ascii="Times New Roman" w:eastAsia="Times New Roman" w:hAnsi="Times New Roman" w:cs="Times New Roman"/>
                <w:sz w:val="24"/>
                <w:szCs w:val="24"/>
                <w:lang w:eastAsia="ar-SA"/>
              </w:rPr>
            </w:pPr>
          </w:p>
          <w:p w:rsidR="00F27CAA" w:rsidRPr="00F27CAA" w:rsidRDefault="00F27CAA" w:rsidP="00F27CAA">
            <w:pPr>
              <w:suppressAutoHyphens/>
              <w:snapToGrid w:val="0"/>
              <w:spacing w:after="0" w:line="240" w:lineRule="auto"/>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En az 30</w:t>
            </w:r>
          </w:p>
          <w:p w:rsidR="00F27CAA" w:rsidRPr="00F27CAA" w:rsidRDefault="00F27CAA" w:rsidP="00F27CAA">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shd w:val="clear" w:color="auto" w:fill="auto"/>
            <w:vAlign w:val="center"/>
          </w:tcPr>
          <w:p w:rsidR="00F27CAA" w:rsidRPr="00F27CAA" w:rsidRDefault="00F27CAA" w:rsidP="00F27CAA">
            <w:pPr>
              <w:suppressAutoHyphens/>
              <w:snapToGrid w:val="0"/>
              <w:spacing w:after="0" w:line="240" w:lineRule="auto"/>
              <w:ind w:firstLine="9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10,5</w:t>
            </w:r>
          </w:p>
        </w:tc>
        <w:tc>
          <w:tcPr>
            <w:tcW w:w="1559" w:type="dxa"/>
            <w:shd w:val="clear" w:color="auto" w:fill="auto"/>
            <w:vAlign w:val="center"/>
          </w:tcPr>
          <w:p w:rsidR="00F27CAA" w:rsidRPr="00F27CAA" w:rsidRDefault="00F27CAA" w:rsidP="00F27CAA">
            <w:pPr>
              <w:suppressAutoHyphens/>
              <w:snapToGrid w:val="0"/>
              <w:spacing w:after="0" w:line="240" w:lineRule="auto"/>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0,07</w:t>
            </w:r>
          </w:p>
        </w:tc>
        <w:tc>
          <w:tcPr>
            <w:tcW w:w="1701" w:type="dxa"/>
            <w:shd w:val="clear" w:color="auto" w:fill="auto"/>
            <w:vAlign w:val="center"/>
          </w:tcPr>
          <w:p w:rsidR="00F27CAA" w:rsidRPr="00F27CAA" w:rsidRDefault="00F27CAA" w:rsidP="00F27CAA">
            <w:pPr>
              <w:suppressAutoHyphens/>
              <w:snapToGrid w:val="0"/>
              <w:spacing w:after="0" w:line="240" w:lineRule="auto"/>
              <w:ind w:firstLine="48"/>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250</w:t>
            </w:r>
          </w:p>
        </w:tc>
      </w:tr>
      <w:tr w:rsidR="00F27CAA" w:rsidRPr="00F27CAA" w:rsidTr="009A3C14">
        <w:trPr>
          <w:trHeight w:val="1210"/>
        </w:trPr>
        <w:tc>
          <w:tcPr>
            <w:tcW w:w="2551" w:type="dxa"/>
            <w:shd w:val="clear" w:color="auto" w:fill="auto"/>
            <w:vAlign w:val="center"/>
          </w:tcPr>
          <w:p w:rsidR="00F27CAA" w:rsidRPr="00F27CAA" w:rsidRDefault="00F27CAA" w:rsidP="00F27CAA">
            <w:pPr>
              <w:suppressAutoHyphens/>
              <w:snapToGrid w:val="0"/>
              <w:spacing w:after="0" w:line="240" w:lineRule="auto"/>
              <w:ind w:firstLine="8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Tam Buğday Unu</w:t>
            </w:r>
          </w:p>
        </w:tc>
        <w:tc>
          <w:tcPr>
            <w:tcW w:w="1701" w:type="dxa"/>
            <w:shd w:val="clear" w:color="auto" w:fill="auto"/>
            <w:vAlign w:val="center"/>
          </w:tcPr>
          <w:p w:rsidR="00F27CAA" w:rsidRPr="00F27CAA" w:rsidRDefault="00F27CAA" w:rsidP="00F27CAA">
            <w:pPr>
              <w:suppressAutoHyphens/>
              <w:snapToGrid w:val="0"/>
              <w:spacing w:after="0" w:line="240" w:lineRule="auto"/>
              <w:ind w:firstLine="8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14,5</w:t>
            </w:r>
          </w:p>
        </w:tc>
        <w:tc>
          <w:tcPr>
            <w:tcW w:w="2268" w:type="dxa"/>
            <w:shd w:val="clear" w:color="auto" w:fill="auto"/>
            <w:vAlign w:val="center"/>
          </w:tcPr>
          <w:p w:rsidR="00F27CAA" w:rsidRPr="00F27CAA" w:rsidRDefault="00F27CAA" w:rsidP="00F27CAA">
            <w:pPr>
              <w:suppressAutoHyphens/>
              <w:snapToGrid w:val="0"/>
              <w:spacing w:after="0" w:line="240" w:lineRule="auto"/>
              <w:ind w:firstLine="142"/>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En az 1,2</w:t>
            </w:r>
          </w:p>
        </w:tc>
        <w:tc>
          <w:tcPr>
            <w:tcW w:w="2268" w:type="dxa"/>
            <w:shd w:val="clear" w:color="auto" w:fill="auto"/>
            <w:vAlign w:val="center"/>
          </w:tcPr>
          <w:p w:rsidR="00F27CAA" w:rsidRPr="00F27CAA" w:rsidRDefault="00F27CAA" w:rsidP="00F27CAA">
            <w:pPr>
              <w:suppressAutoHyphens/>
              <w:snapToGrid w:val="0"/>
              <w:spacing w:after="0" w:line="240" w:lineRule="auto"/>
              <w:ind w:firstLine="5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c>
          <w:tcPr>
            <w:tcW w:w="1701" w:type="dxa"/>
            <w:shd w:val="clear" w:color="auto" w:fill="auto"/>
            <w:vAlign w:val="center"/>
          </w:tcPr>
          <w:p w:rsidR="00F27CAA" w:rsidRPr="00F27CAA" w:rsidRDefault="00F27CAA" w:rsidP="00F27CAA">
            <w:pPr>
              <w:suppressAutoHyphens/>
              <w:snapToGrid w:val="0"/>
              <w:spacing w:after="0" w:line="240" w:lineRule="auto"/>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c>
          <w:tcPr>
            <w:tcW w:w="1418" w:type="dxa"/>
            <w:shd w:val="clear" w:color="auto" w:fill="auto"/>
            <w:vAlign w:val="center"/>
          </w:tcPr>
          <w:p w:rsidR="00F27CAA" w:rsidRPr="00F27CAA" w:rsidRDefault="00F27CAA" w:rsidP="00F27CAA">
            <w:pPr>
              <w:suppressAutoHyphens/>
              <w:snapToGrid w:val="0"/>
              <w:spacing w:after="0" w:line="240" w:lineRule="auto"/>
              <w:ind w:firstLine="9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11</w:t>
            </w:r>
          </w:p>
        </w:tc>
        <w:tc>
          <w:tcPr>
            <w:tcW w:w="1559" w:type="dxa"/>
            <w:shd w:val="clear" w:color="auto" w:fill="auto"/>
            <w:vAlign w:val="center"/>
          </w:tcPr>
          <w:p w:rsidR="00F27CAA" w:rsidRPr="00F27CAA" w:rsidRDefault="00F27CAA" w:rsidP="00F27CAA">
            <w:pPr>
              <w:suppressAutoHyphens/>
              <w:snapToGrid w:val="0"/>
              <w:spacing w:after="0" w:line="240" w:lineRule="auto"/>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0,09</w:t>
            </w:r>
          </w:p>
        </w:tc>
        <w:tc>
          <w:tcPr>
            <w:tcW w:w="1701" w:type="dxa"/>
            <w:shd w:val="clear" w:color="auto" w:fill="auto"/>
            <w:vAlign w:val="center"/>
          </w:tcPr>
          <w:p w:rsidR="00F27CAA" w:rsidRPr="00F27CAA" w:rsidRDefault="00F27CAA" w:rsidP="00F27CAA">
            <w:pPr>
              <w:suppressAutoHyphens/>
              <w:snapToGrid w:val="0"/>
              <w:spacing w:after="0" w:line="240" w:lineRule="auto"/>
              <w:ind w:firstLine="48"/>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r>
      <w:tr w:rsidR="00F27CAA" w:rsidRPr="00F27CAA" w:rsidTr="009A3C14">
        <w:trPr>
          <w:trHeight w:val="1467"/>
        </w:trPr>
        <w:tc>
          <w:tcPr>
            <w:tcW w:w="2551" w:type="dxa"/>
            <w:shd w:val="clear" w:color="auto" w:fill="auto"/>
            <w:vAlign w:val="center"/>
          </w:tcPr>
          <w:p w:rsidR="00F27CAA" w:rsidRPr="00F27CAA" w:rsidRDefault="00F27CAA" w:rsidP="00F27CAA">
            <w:pPr>
              <w:suppressAutoHyphens/>
              <w:snapToGrid w:val="0"/>
              <w:spacing w:after="0" w:line="240" w:lineRule="auto"/>
              <w:ind w:firstLine="8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Gıda Amaçlı Buğday Kepeği</w:t>
            </w:r>
          </w:p>
        </w:tc>
        <w:tc>
          <w:tcPr>
            <w:tcW w:w="1701" w:type="dxa"/>
            <w:shd w:val="clear" w:color="auto" w:fill="auto"/>
            <w:vAlign w:val="center"/>
          </w:tcPr>
          <w:p w:rsidR="00F27CAA" w:rsidRPr="00F27CAA" w:rsidRDefault="00F27CAA" w:rsidP="00F27CAA">
            <w:pPr>
              <w:suppressAutoHyphens/>
              <w:snapToGrid w:val="0"/>
              <w:spacing w:after="0" w:line="240" w:lineRule="auto"/>
              <w:ind w:firstLine="8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12</w:t>
            </w:r>
          </w:p>
        </w:tc>
        <w:tc>
          <w:tcPr>
            <w:tcW w:w="2268" w:type="dxa"/>
            <w:shd w:val="clear" w:color="auto" w:fill="auto"/>
            <w:vAlign w:val="center"/>
          </w:tcPr>
          <w:p w:rsidR="00F27CAA" w:rsidRPr="00F27CAA" w:rsidRDefault="00F27CAA" w:rsidP="00F27CAA">
            <w:pPr>
              <w:suppressAutoHyphens/>
              <w:snapToGrid w:val="0"/>
              <w:spacing w:after="0" w:line="240" w:lineRule="auto"/>
              <w:ind w:firstLine="142"/>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c>
          <w:tcPr>
            <w:tcW w:w="2268" w:type="dxa"/>
            <w:shd w:val="clear" w:color="auto" w:fill="auto"/>
            <w:vAlign w:val="center"/>
          </w:tcPr>
          <w:p w:rsidR="00F27CAA" w:rsidRPr="00F27CAA" w:rsidRDefault="00F27CAA" w:rsidP="00F27CAA">
            <w:pPr>
              <w:suppressAutoHyphens/>
              <w:snapToGrid w:val="0"/>
              <w:spacing w:after="0" w:line="240" w:lineRule="auto"/>
              <w:ind w:firstLine="5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c>
          <w:tcPr>
            <w:tcW w:w="1701" w:type="dxa"/>
            <w:shd w:val="clear" w:color="auto" w:fill="auto"/>
            <w:vAlign w:val="center"/>
          </w:tcPr>
          <w:p w:rsidR="00F27CAA" w:rsidRPr="00F27CAA" w:rsidRDefault="00F27CAA" w:rsidP="00F27CAA">
            <w:pPr>
              <w:suppressAutoHyphens/>
              <w:snapToGrid w:val="0"/>
              <w:spacing w:after="0" w:line="240" w:lineRule="auto"/>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c>
          <w:tcPr>
            <w:tcW w:w="1418" w:type="dxa"/>
            <w:shd w:val="clear" w:color="auto" w:fill="auto"/>
            <w:vAlign w:val="center"/>
          </w:tcPr>
          <w:p w:rsidR="00F27CAA" w:rsidRPr="00F27CAA" w:rsidRDefault="00F27CAA" w:rsidP="00F27CAA">
            <w:pPr>
              <w:suppressAutoHyphens/>
              <w:snapToGrid w:val="0"/>
              <w:spacing w:after="0" w:line="240" w:lineRule="auto"/>
              <w:ind w:firstLine="91"/>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c>
          <w:tcPr>
            <w:tcW w:w="1559" w:type="dxa"/>
            <w:shd w:val="clear" w:color="auto" w:fill="auto"/>
            <w:vAlign w:val="center"/>
          </w:tcPr>
          <w:p w:rsidR="00F27CAA" w:rsidRPr="00F27CAA" w:rsidRDefault="00F27CAA" w:rsidP="00F27CAA">
            <w:pPr>
              <w:suppressAutoHyphens/>
              <w:snapToGrid w:val="0"/>
              <w:spacing w:after="0" w:line="240" w:lineRule="auto"/>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c>
          <w:tcPr>
            <w:tcW w:w="1701" w:type="dxa"/>
            <w:shd w:val="clear" w:color="auto" w:fill="auto"/>
            <w:vAlign w:val="center"/>
          </w:tcPr>
          <w:p w:rsidR="00F27CAA" w:rsidRPr="00F27CAA" w:rsidRDefault="00F27CAA" w:rsidP="00F27CAA">
            <w:pPr>
              <w:suppressAutoHyphens/>
              <w:snapToGrid w:val="0"/>
              <w:spacing w:after="0" w:line="240" w:lineRule="auto"/>
              <w:ind w:firstLine="48"/>
              <w:jc w:val="center"/>
              <w:rPr>
                <w:rFonts w:ascii="Times New Roman" w:eastAsia="Times New Roman" w:hAnsi="Times New Roman" w:cs="Times New Roman"/>
                <w:sz w:val="24"/>
                <w:szCs w:val="24"/>
                <w:lang w:eastAsia="ar-SA"/>
              </w:rPr>
            </w:pPr>
            <w:r w:rsidRPr="00F27CAA">
              <w:rPr>
                <w:rFonts w:ascii="Times New Roman" w:eastAsia="Times New Roman" w:hAnsi="Times New Roman" w:cs="Times New Roman"/>
                <w:sz w:val="24"/>
                <w:szCs w:val="24"/>
                <w:lang w:eastAsia="ar-SA"/>
              </w:rPr>
              <w:t>Aranmaz</w:t>
            </w:r>
          </w:p>
        </w:tc>
      </w:tr>
    </w:tbl>
    <w:p w:rsidR="00F27CAA" w:rsidRPr="00F27CAA" w:rsidRDefault="00F27CAA" w:rsidP="00F27CAA">
      <w:pPr>
        <w:numPr>
          <w:ilvl w:val="0"/>
          <w:numId w:val="2"/>
        </w:numPr>
        <w:suppressAutoHyphens/>
        <w:spacing w:after="0" w:line="240" w:lineRule="auto"/>
        <w:rPr>
          <w:rFonts w:ascii="Times New Roman" w:eastAsia="Times New Roman" w:hAnsi="Times New Roman" w:cs="Times New Roman"/>
          <w:color w:val="FF0000"/>
          <w:sz w:val="24"/>
          <w:szCs w:val="24"/>
          <w:lang w:eastAsia="ar-SA"/>
        </w:rPr>
      </w:pPr>
      <w:r w:rsidRPr="00F27CAA">
        <w:rPr>
          <w:rFonts w:ascii="Times New Roman" w:eastAsia="Times New Roman" w:hAnsi="Times New Roman" w:cs="Times New Roman"/>
          <w:sz w:val="24"/>
          <w:szCs w:val="24"/>
          <w:lang w:eastAsia="ar-SA"/>
        </w:rPr>
        <w:t>% Protein Miktarı Km’de (en az)</w:t>
      </w:r>
      <w:r w:rsidRPr="00F27CAA">
        <w:rPr>
          <w:rFonts w:ascii="Times New Roman" w:eastAsia="Times New Roman" w:hAnsi="Times New Roman" w:cs="Times New Roman"/>
          <w:b/>
          <w:bCs/>
          <w:sz w:val="24"/>
          <w:szCs w:val="24"/>
          <w:lang w:eastAsia="ar-SA"/>
        </w:rPr>
        <w:t xml:space="preserve"> (N x </w:t>
      </w:r>
      <w:proofErr w:type="gramStart"/>
      <w:r w:rsidRPr="00F27CAA">
        <w:rPr>
          <w:rFonts w:ascii="Times New Roman" w:eastAsia="Times New Roman" w:hAnsi="Times New Roman" w:cs="Times New Roman"/>
          <w:b/>
          <w:bCs/>
          <w:sz w:val="24"/>
          <w:szCs w:val="24"/>
          <w:lang w:eastAsia="ar-SA"/>
        </w:rPr>
        <w:t>5.7</w:t>
      </w:r>
      <w:proofErr w:type="gramEnd"/>
      <w:r w:rsidRPr="00F27CAA">
        <w:rPr>
          <w:rFonts w:ascii="Times New Roman" w:eastAsia="Times New Roman" w:hAnsi="Times New Roman" w:cs="Times New Roman"/>
          <w:b/>
          <w:bCs/>
          <w:sz w:val="24"/>
          <w:szCs w:val="24"/>
          <w:lang w:eastAsia="ar-SA"/>
        </w:rPr>
        <w:t>)</w:t>
      </w:r>
    </w:p>
    <w:p w:rsidR="00F523C7" w:rsidRDefault="00F523C7"/>
    <w:sectPr w:rsidR="00F523C7" w:rsidSect="007B0D81">
      <w:pgSz w:w="16838" w:h="11906" w:orient="landscape"/>
      <w:pgMar w:top="1418" w:right="1418"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B74"/>
    <w:multiLevelType w:val="multilevel"/>
    <w:tmpl w:val="17149946"/>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3F00D94"/>
    <w:multiLevelType w:val="hybridMultilevel"/>
    <w:tmpl w:val="990CD750"/>
    <w:lvl w:ilvl="0" w:tplc="ABC88CD4">
      <w:start w:val="1"/>
      <w:numFmt w:val="decimal"/>
      <w:lvlText w:val="(%1)"/>
      <w:lvlJc w:val="left"/>
      <w:pPr>
        <w:ind w:left="1069" w:hanging="360"/>
      </w:pPr>
      <w:rPr>
        <w:rFonts w:hint="default"/>
        <w:color w:val="auto"/>
        <w:vertAlign w:val="superscrip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AA"/>
    <w:rsid w:val="00000846"/>
    <w:rsid w:val="000128B6"/>
    <w:rsid w:val="000217C8"/>
    <w:rsid w:val="00021851"/>
    <w:rsid w:val="000247B3"/>
    <w:rsid w:val="00034923"/>
    <w:rsid w:val="0003758D"/>
    <w:rsid w:val="000379D5"/>
    <w:rsid w:val="00040F28"/>
    <w:rsid w:val="000422C7"/>
    <w:rsid w:val="00061376"/>
    <w:rsid w:val="00062A26"/>
    <w:rsid w:val="000645D2"/>
    <w:rsid w:val="00066376"/>
    <w:rsid w:val="0007117B"/>
    <w:rsid w:val="00072935"/>
    <w:rsid w:val="000756C0"/>
    <w:rsid w:val="000864A0"/>
    <w:rsid w:val="0008687E"/>
    <w:rsid w:val="000926E7"/>
    <w:rsid w:val="000929FB"/>
    <w:rsid w:val="00093B50"/>
    <w:rsid w:val="000A13F0"/>
    <w:rsid w:val="000A51BB"/>
    <w:rsid w:val="000A6AF0"/>
    <w:rsid w:val="000D167B"/>
    <w:rsid w:val="000D289A"/>
    <w:rsid w:val="000D6F2F"/>
    <w:rsid w:val="000D728B"/>
    <w:rsid w:val="000E7759"/>
    <w:rsid w:val="000F6E1C"/>
    <w:rsid w:val="00110E92"/>
    <w:rsid w:val="001123C9"/>
    <w:rsid w:val="00114A84"/>
    <w:rsid w:val="00116E11"/>
    <w:rsid w:val="00117ADF"/>
    <w:rsid w:val="00122370"/>
    <w:rsid w:val="00125BB5"/>
    <w:rsid w:val="0013093F"/>
    <w:rsid w:val="001366E7"/>
    <w:rsid w:val="001379DC"/>
    <w:rsid w:val="0014297D"/>
    <w:rsid w:val="00142A5B"/>
    <w:rsid w:val="00143392"/>
    <w:rsid w:val="00152A0C"/>
    <w:rsid w:val="00157E74"/>
    <w:rsid w:val="0016081C"/>
    <w:rsid w:val="001662CC"/>
    <w:rsid w:val="00171F3D"/>
    <w:rsid w:val="00172E98"/>
    <w:rsid w:val="00176856"/>
    <w:rsid w:val="00184B88"/>
    <w:rsid w:val="001918B9"/>
    <w:rsid w:val="001927ED"/>
    <w:rsid w:val="00197637"/>
    <w:rsid w:val="001A3CB8"/>
    <w:rsid w:val="001A5AED"/>
    <w:rsid w:val="001A628B"/>
    <w:rsid w:val="001A650F"/>
    <w:rsid w:val="001C6B87"/>
    <w:rsid w:val="001E23B8"/>
    <w:rsid w:val="001E5850"/>
    <w:rsid w:val="001F6B68"/>
    <w:rsid w:val="0020278D"/>
    <w:rsid w:val="002123C6"/>
    <w:rsid w:val="0021519F"/>
    <w:rsid w:val="00216FE9"/>
    <w:rsid w:val="00221B3E"/>
    <w:rsid w:val="0022215A"/>
    <w:rsid w:val="002344A1"/>
    <w:rsid w:val="002373BB"/>
    <w:rsid w:val="002448E1"/>
    <w:rsid w:val="00246384"/>
    <w:rsid w:val="0024674F"/>
    <w:rsid w:val="00251D2C"/>
    <w:rsid w:val="00260A68"/>
    <w:rsid w:val="002771CA"/>
    <w:rsid w:val="00280B5B"/>
    <w:rsid w:val="00283D77"/>
    <w:rsid w:val="00284527"/>
    <w:rsid w:val="0028488D"/>
    <w:rsid w:val="00285A27"/>
    <w:rsid w:val="00291D8C"/>
    <w:rsid w:val="002920E8"/>
    <w:rsid w:val="0029308B"/>
    <w:rsid w:val="00294E45"/>
    <w:rsid w:val="002A44A1"/>
    <w:rsid w:val="002A67E3"/>
    <w:rsid w:val="002B06D7"/>
    <w:rsid w:val="002B5DEE"/>
    <w:rsid w:val="002B6EA0"/>
    <w:rsid w:val="002C606D"/>
    <w:rsid w:val="002C6A4F"/>
    <w:rsid w:val="002C77AF"/>
    <w:rsid w:val="002F4F78"/>
    <w:rsid w:val="002F6EA6"/>
    <w:rsid w:val="0030422C"/>
    <w:rsid w:val="003050E0"/>
    <w:rsid w:val="00315D50"/>
    <w:rsid w:val="00316A89"/>
    <w:rsid w:val="00323F3F"/>
    <w:rsid w:val="00327851"/>
    <w:rsid w:val="00342581"/>
    <w:rsid w:val="00350703"/>
    <w:rsid w:val="00354E4A"/>
    <w:rsid w:val="003568CE"/>
    <w:rsid w:val="00356B43"/>
    <w:rsid w:val="00360858"/>
    <w:rsid w:val="0036727C"/>
    <w:rsid w:val="00374749"/>
    <w:rsid w:val="00382FDC"/>
    <w:rsid w:val="00384101"/>
    <w:rsid w:val="00393E67"/>
    <w:rsid w:val="00394A91"/>
    <w:rsid w:val="003A0D12"/>
    <w:rsid w:val="003A38FF"/>
    <w:rsid w:val="003A3D8D"/>
    <w:rsid w:val="003B0FCC"/>
    <w:rsid w:val="003B27D2"/>
    <w:rsid w:val="003B3CB6"/>
    <w:rsid w:val="003C1BE1"/>
    <w:rsid w:val="003D4F97"/>
    <w:rsid w:val="003E2275"/>
    <w:rsid w:val="003F1EDA"/>
    <w:rsid w:val="003F65EC"/>
    <w:rsid w:val="00400B08"/>
    <w:rsid w:val="00405656"/>
    <w:rsid w:val="00421751"/>
    <w:rsid w:val="004219F5"/>
    <w:rsid w:val="00426483"/>
    <w:rsid w:val="004366FE"/>
    <w:rsid w:val="00436780"/>
    <w:rsid w:val="00447D48"/>
    <w:rsid w:val="00447F9F"/>
    <w:rsid w:val="00455F3E"/>
    <w:rsid w:val="00460B1C"/>
    <w:rsid w:val="004643F3"/>
    <w:rsid w:val="00465702"/>
    <w:rsid w:val="00470532"/>
    <w:rsid w:val="00473366"/>
    <w:rsid w:val="00475CEC"/>
    <w:rsid w:val="00481DF2"/>
    <w:rsid w:val="00481F84"/>
    <w:rsid w:val="00484949"/>
    <w:rsid w:val="004959DF"/>
    <w:rsid w:val="004A7589"/>
    <w:rsid w:val="004B1A68"/>
    <w:rsid w:val="004B359A"/>
    <w:rsid w:val="004B3AB7"/>
    <w:rsid w:val="004D1C24"/>
    <w:rsid w:val="004D6D3F"/>
    <w:rsid w:val="004F43EA"/>
    <w:rsid w:val="004F60ED"/>
    <w:rsid w:val="00500D11"/>
    <w:rsid w:val="0050238A"/>
    <w:rsid w:val="00504C42"/>
    <w:rsid w:val="0050619F"/>
    <w:rsid w:val="005065C2"/>
    <w:rsid w:val="00523686"/>
    <w:rsid w:val="005308D5"/>
    <w:rsid w:val="0054116A"/>
    <w:rsid w:val="00541384"/>
    <w:rsid w:val="0054247C"/>
    <w:rsid w:val="00544F07"/>
    <w:rsid w:val="0055197A"/>
    <w:rsid w:val="00554A88"/>
    <w:rsid w:val="00571DAC"/>
    <w:rsid w:val="00582B2F"/>
    <w:rsid w:val="00582C5A"/>
    <w:rsid w:val="005905B5"/>
    <w:rsid w:val="005A41E1"/>
    <w:rsid w:val="005B27E1"/>
    <w:rsid w:val="005B5529"/>
    <w:rsid w:val="005F0A65"/>
    <w:rsid w:val="005F474F"/>
    <w:rsid w:val="005F6EC1"/>
    <w:rsid w:val="00616E02"/>
    <w:rsid w:val="006237D9"/>
    <w:rsid w:val="00624971"/>
    <w:rsid w:val="0063380B"/>
    <w:rsid w:val="006366A4"/>
    <w:rsid w:val="006450A4"/>
    <w:rsid w:val="00647C46"/>
    <w:rsid w:val="00652854"/>
    <w:rsid w:val="00654D29"/>
    <w:rsid w:val="006668B6"/>
    <w:rsid w:val="006716A8"/>
    <w:rsid w:val="00675287"/>
    <w:rsid w:val="006757DD"/>
    <w:rsid w:val="006760DA"/>
    <w:rsid w:val="006832C1"/>
    <w:rsid w:val="00696E0D"/>
    <w:rsid w:val="006A608D"/>
    <w:rsid w:val="006A7A44"/>
    <w:rsid w:val="006B3154"/>
    <w:rsid w:val="006B38E5"/>
    <w:rsid w:val="006B6458"/>
    <w:rsid w:val="006B7D57"/>
    <w:rsid w:val="006C60E8"/>
    <w:rsid w:val="006C62FA"/>
    <w:rsid w:val="006D238D"/>
    <w:rsid w:val="006D4DDC"/>
    <w:rsid w:val="006D537A"/>
    <w:rsid w:val="006E2816"/>
    <w:rsid w:val="006E3E2E"/>
    <w:rsid w:val="006E4C7E"/>
    <w:rsid w:val="006F70B4"/>
    <w:rsid w:val="007044FC"/>
    <w:rsid w:val="00705829"/>
    <w:rsid w:val="00712130"/>
    <w:rsid w:val="00725978"/>
    <w:rsid w:val="00736CD4"/>
    <w:rsid w:val="00741221"/>
    <w:rsid w:val="00754412"/>
    <w:rsid w:val="00756A9F"/>
    <w:rsid w:val="00756EA0"/>
    <w:rsid w:val="00760421"/>
    <w:rsid w:val="00763286"/>
    <w:rsid w:val="00770B4F"/>
    <w:rsid w:val="00771586"/>
    <w:rsid w:val="00772B48"/>
    <w:rsid w:val="00784D75"/>
    <w:rsid w:val="007B7EAF"/>
    <w:rsid w:val="007C0F70"/>
    <w:rsid w:val="007D3C66"/>
    <w:rsid w:val="007E503A"/>
    <w:rsid w:val="007E5204"/>
    <w:rsid w:val="007E6537"/>
    <w:rsid w:val="007E69DD"/>
    <w:rsid w:val="00800ACF"/>
    <w:rsid w:val="00807949"/>
    <w:rsid w:val="00835672"/>
    <w:rsid w:val="00836E44"/>
    <w:rsid w:val="0084293C"/>
    <w:rsid w:val="0085432F"/>
    <w:rsid w:val="008629AF"/>
    <w:rsid w:val="00864159"/>
    <w:rsid w:val="00873273"/>
    <w:rsid w:val="008939FB"/>
    <w:rsid w:val="00897592"/>
    <w:rsid w:val="008A12C3"/>
    <w:rsid w:val="008A2035"/>
    <w:rsid w:val="008B1D78"/>
    <w:rsid w:val="008C3601"/>
    <w:rsid w:val="008C6E2C"/>
    <w:rsid w:val="008C714E"/>
    <w:rsid w:val="008D3DFA"/>
    <w:rsid w:val="008D6279"/>
    <w:rsid w:val="008D7855"/>
    <w:rsid w:val="008D79C1"/>
    <w:rsid w:val="008E003B"/>
    <w:rsid w:val="008E4520"/>
    <w:rsid w:val="008E5137"/>
    <w:rsid w:val="008F3F78"/>
    <w:rsid w:val="008F68AD"/>
    <w:rsid w:val="00901A92"/>
    <w:rsid w:val="00912DAE"/>
    <w:rsid w:val="009134F0"/>
    <w:rsid w:val="00913775"/>
    <w:rsid w:val="00915969"/>
    <w:rsid w:val="0091708C"/>
    <w:rsid w:val="00923D9A"/>
    <w:rsid w:val="00933D24"/>
    <w:rsid w:val="00934F3D"/>
    <w:rsid w:val="00943127"/>
    <w:rsid w:val="00944154"/>
    <w:rsid w:val="00971779"/>
    <w:rsid w:val="009764AC"/>
    <w:rsid w:val="00983241"/>
    <w:rsid w:val="00983D71"/>
    <w:rsid w:val="00984BCD"/>
    <w:rsid w:val="009876FD"/>
    <w:rsid w:val="009A2E04"/>
    <w:rsid w:val="009A77FE"/>
    <w:rsid w:val="009B0E9B"/>
    <w:rsid w:val="009C1513"/>
    <w:rsid w:val="009D0E60"/>
    <w:rsid w:val="009D2EA8"/>
    <w:rsid w:val="009E2520"/>
    <w:rsid w:val="009F1881"/>
    <w:rsid w:val="009F2AC7"/>
    <w:rsid w:val="00A0464F"/>
    <w:rsid w:val="00A0780B"/>
    <w:rsid w:val="00A13AD8"/>
    <w:rsid w:val="00A17AEC"/>
    <w:rsid w:val="00A25DB4"/>
    <w:rsid w:val="00A26A9C"/>
    <w:rsid w:val="00A26F48"/>
    <w:rsid w:val="00A3020A"/>
    <w:rsid w:val="00A30A8F"/>
    <w:rsid w:val="00A32073"/>
    <w:rsid w:val="00A34BF4"/>
    <w:rsid w:val="00A35973"/>
    <w:rsid w:val="00A366E5"/>
    <w:rsid w:val="00A4690D"/>
    <w:rsid w:val="00A46C98"/>
    <w:rsid w:val="00A534DE"/>
    <w:rsid w:val="00A60B77"/>
    <w:rsid w:val="00A65051"/>
    <w:rsid w:val="00A66F22"/>
    <w:rsid w:val="00A870CB"/>
    <w:rsid w:val="00A944FD"/>
    <w:rsid w:val="00A94D9D"/>
    <w:rsid w:val="00A95166"/>
    <w:rsid w:val="00A953E4"/>
    <w:rsid w:val="00AA03BF"/>
    <w:rsid w:val="00AA2B70"/>
    <w:rsid w:val="00AB0F6D"/>
    <w:rsid w:val="00AB5D7B"/>
    <w:rsid w:val="00AD5E24"/>
    <w:rsid w:val="00AD61A8"/>
    <w:rsid w:val="00AD782D"/>
    <w:rsid w:val="00AE00C3"/>
    <w:rsid w:val="00AE0375"/>
    <w:rsid w:val="00AE051F"/>
    <w:rsid w:val="00AE433C"/>
    <w:rsid w:val="00AE50D8"/>
    <w:rsid w:val="00AF1C38"/>
    <w:rsid w:val="00AF5D17"/>
    <w:rsid w:val="00B20EFD"/>
    <w:rsid w:val="00B27A92"/>
    <w:rsid w:val="00B309CF"/>
    <w:rsid w:val="00B36128"/>
    <w:rsid w:val="00B4716D"/>
    <w:rsid w:val="00B52618"/>
    <w:rsid w:val="00B54783"/>
    <w:rsid w:val="00B64E44"/>
    <w:rsid w:val="00B734C7"/>
    <w:rsid w:val="00B74E23"/>
    <w:rsid w:val="00B76437"/>
    <w:rsid w:val="00B76712"/>
    <w:rsid w:val="00B86E88"/>
    <w:rsid w:val="00B955AF"/>
    <w:rsid w:val="00BA101E"/>
    <w:rsid w:val="00BA2CAF"/>
    <w:rsid w:val="00BA406C"/>
    <w:rsid w:val="00BA6322"/>
    <w:rsid w:val="00BB0970"/>
    <w:rsid w:val="00BC5294"/>
    <w:rsid w:val="00BD6FC1"/>
    <w:rsid w:val="00BE1491"/>
    <w:rsid w:val="00BE3021"/>
    <w:rsid w:val="00BE35DD"/>
    <w:rsid w:val="00BE554E"/>
    <w:rsid w:val="00BF0951"/>
    <w:rsid w:val="00BF2729"/>
    <w:rsid w:val="00BF577F"/>
    <w:rsid w:val="00C00650"/>
    <w:rsid w:val="00C056AF"/>
    <w:rsid w:val="00C2114C"/>
    <w:rsid w:val="00C23FDF"/>
    <w:rsid w:val="00C26A94"/>
    <w:rsid w:val="00C2702D"/>
    <w:rsid w:val="00C34353"/>
    <w:rsid w:val="00C34C0E"/>
    <w:rsid w:val="00C41097"/>
    <w:rsid w:val="00C43A85"/>
    <w:rsid w:val="00C45B87"/>
    <w:rsid w:val="00C50CE6"/>
    <w:rsid w:val="00C53C3A"/>
    <w:rsid w:val="00C55230"/>
    <w:rsid w:val="00C56747"/>
    <w:rsid w:val="00C5784D"/>
    <w:rsid w:val="00C57A83"/>
    <w:rsid w:val="00C60230"/>
    <w:rsid w:val="00C61960"/>
    <w:rsid w:val="00C646D6"/>
    <w:rsid w:val="00C67F38"/>
    <w:rsid w:val="00C74939"/>
    <w:rsid w:val="00C74ACD"/>
    <w:rsid w:val="00C93815"/>
    <w:rsid w:val="00C93F93"/>
    <w:rsid w:val="00C94089"/>
    <w:rsid w:val="00CA4144"/>
    <w:rsid w:val="00CA6482"/>
    <w:rsid w:val="00CA6F16"/>
    <w:rsid w:val="00CD33AC"/>
    <w:rsid w:val="00CD4257"/>
    <w:rsid w:val="00CD63D6"/>
    <w:rsid w:val="00CE3DCD"/>
    <w:rsid w:val="00CE7A4A"/>
    <w:rsid w:val="00D01F79"/>
    <w:rsid w:val="00D0604A"/>
    <w:rsid w:val="00D15DC2"/>
    <w:rsid w:val="00D316DA"/>
    <w:rsid w:val="00D346DC"/>
    <w:rsid w:val="00D53581"/>
    <w:rsid w:val="00D566A6"/>
    <w:rsid w:val="00D579C4"/>
    <w:rsid w:val="00D67185"/>
    <w:rsid w:val="00D76ADD"/>
    <w:rsid w:val="00D76CF3"/>
    <w:rsid w:val="00D82365"/>
    <w:rsid w:val="00D85794"/>
    <w:rsid w:val="00D86DBA"/>
    <w:rsid w:val="00D92197"/>
    <w:rsid w:val="00D96F71"/>
    <w:rsid w:val="00DA0179"/>
    <w:rsid w:val="00DB1F99"/>
    <w:rsid w:val="00DB4206"/>
    <w:rsid w:val="00DC5D06"/>
    <w:rsid w:val="00DD481D"/>
    <w:rsid w:val="00DE3AAB"/>
    <w:rsid w:val="00DF4476"/>
    <w:rsid w:val="00E001C2"/>
    <w:rsid w:val="00E04B26"/>
    <w:rsid w:val="00E13204"/>
    <w:rsid w:val="00E1685F"/>
    <w:rsid w:val="00E2492C"/>
    <w:rsid w:val="00E25141"/>
    <w:rsid w:val="00E3042A"/>
    <w:rsid w:val="00E316F4"/>
    <w:rsid w:val="00E31EE6"/>
    <w:rsid w:val="00E32840"/>
    <w:rsid w:val="00E34542"/>
    <w:rsid w:val="00E410A3"/>
    <w:rsid w:val="00E420FF"/>
    <w:rsid w:val="00E47A40"/>
    <w:rsid w:val="00E47C12"/>
    <w:rsid w:val="00E51CA8"/>
    <w:rsid w:val="00E52219"/>
    <w:rsid w:val="00E532F0"/>
    <w:rsid w:val="00E53C3B"/>
    <w:rsid w:val="00E556B6"/>
    <w:rsid w:val="00E573C7"/>
    <w:rsid w:val="00E60708"/>
    <w:rsid w:val="00E619C2"/>
    <w:rsid w:val="00E73976"/>
    <w:rsid w:val="00E7501B"/>
    <w:rsid w:val="00EA11D0"/>
    <w:rsid w:val="00EA6B19"/>
    <w:rsid w:val="00EC224E"/>
    <w:rsid w:val="00EC4290"/>
    <w:rsid w:val="00EC7A49"/>
    <w:rsid w:val="00ED0251"/>
    <w:rsid w:val="00ED08C1"/>
    <w:rsid w:val="00ED4C6A"/>
    <w:rsid w:val="00ED5EBC"/>
    <w:rsid w:val="00EE64B0"/>
    <w:rsid w:val="00F02055"/>
    <w:rsid w:val="00F10268"/>
    <w:rsid w:val="00F16AAE"/>
    <w:rsid w:val="00F22242"/>
    <w:rsid w:val="00F26BA1"/>
    <w:rsid w:val="00F27CAA"/>
    <w:rsid w:val="00F36B55"/>
    <w:rsid w:val="00F413B5"/>
    <w:rsid w:val="00F523C7"/>
    <w:rsid w:val="00F52AC5"/>
    <w:rsid w:val="00F5624F"/>
    <w:rsid w:val="00F61E7F"/>
    <w:rsid w:val="00F66BD9"/>
    <w:rsid w:val="00F80365"/>
    <w:rsid w:val="00F85123"/>
    <w:rsid w:val="00F87553"/>
    <w:rsid w:val="00F9793E"/>
    <w:rsid w:val="00FA0ED8"/>
    <w:rsid w:val="00FA4DCB"/>
    <w:rsid w:val="00FB2DAD"/>
    <w:rsid w:val="00FC1083"/>
    <w:rsid w:val="00FC3259"/>
    <w:rsid w:val="00FC6F6A"/>
    <w:rsid w:val="00FD0CF5"/>
    <w:rsid w:val="00FD5824"/>
    <w:rsid w:val="00FD7E64"/>
    <w:rsid w:val="00FE0A6A"/>
    <w:rsid w:val="00FE50F2"/>
    <w:rsid w:val="00FF2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A"/>
  </w:style>
  <w:style w:type="paragraph" w:styleId="Balk1">
    <w:name w:val="heading 1"/>
    <w:basedOn w:val="Normal"/>
    <w:next w:val="Normal"/>
    <w:link w:val="Balk1Char"/>
    <w:autoRedefine/>
    <w:uiPriority w:val="9"/>
    <w:qFormat/>
    <w:rsid w:val="00D316DA"/>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link w:val="Balk2Char"/>
    <w:uiPriority w:val="9"/>
    <w:qFormat/>
    <w:rsid w:val="00C53C3A"/>
    <w:pPr>
      <w:numPr>
        <w:ilvl w:val="1"/>
        <w:numId w:val="1"/>
      </w:numPr>
      <w:spacing w:before="63" w:after="0" w:line="240" w:lineRule="auto"/>
      <w:outlineLvl w:val="1"/>
    </w:pPr>
    <w:rPr>
      <w:rFonts w:ascii="Tahoma" w:eastAsia="Times New Roman" w:hAnsi="Tahoma" w:cs="Tahoma"/>
      <w:b/>
      <w:b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3C3A"/>
    <w:rPr>
      <w:rFonts w:ascii="Tahoma" w:eastAsia="Times New Roman" w:hAnsi="Tahoma" w:cs="Tahoma"/>
      <w:b/>
      <w:bCs/>
      <w:color w:val="000000"/>
      <w:sz w:val="24"/>
      <w:szCs w:val="24"/>
      <w:lang w:eastAsia="tr-TR"/>
    </w:rPr>
  </w:style>
  <w:style w:type="paragraph" w:styleId="ListeParagraf">
    <w:name w:val="List Paragraph"/>
    <w:basedOn w:val="Normal"/>
    <w:uiPriority w:val="34"/>
    <w:qFormat/>
    <w:rsid w:val="00C53C3A"/>
    <w:pPr>
      <w:ind w:left="720"/>
      <w:contextualSpacing/>
    </w:pPr>
  </w:style>
  <w:style w:type="character" w:customStyle="1" w:styleId="Balk1Char">
    <w:name w:val="Başlık 1 Char"/>
    <w:basedOn w:val="VarsaylanParagrafYazTipi"/>
    <w:link w:val="Balk1"/>
    <w:uiPriority w:val="9"/>
    <w:rsid w:val="00D316DA"/>
    <w:rPr>
      <w:rFonts w:asciiTheme="majorHAnsi" w:eastAsiaTheme="majorEastAsia" w:hAnsiTheme="majorHAnsi" w:cstheme="majorBidi"/>
      <w:b/>
      <w:bCs/>
      <w:sz w:val="28"/>
      <w:szCs w:val="28"/>
    </w:rPr>
  </w:style>
  <w:style w:type="character" w:styleId="Kpr">
    <w:name w:val="Hyperlink"/>
    <w:basedOn w:val="VarsaylanParagrafYazTipi"/>
    <w:uiPriority w:val="99"/>
    <w:semiHidden/>
    <w:unhideWhenUsed/>
    <w:rsid w:val="00F27CAA"/>
    <w:rPr>
      <w:color w:val="0000FF"/>
      <w:u w:val="single"/>
    </w:rPr>
  </w:style>
  <w:style w:type="paragraph" w:styleId="NormalWeb">
    <w:name w:val="Normal (Web)"/>
    <w:basedOn w:val="Normal"/>
    <w:uiPriority w:val="99"/>
    <w:unhideWhenUsed/>
    <w:rsid w:val="00F27C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F27CAA"/>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A"/>
  </w:style>
  <w:style w:type="paragraph" w:styleId="Balk1">
    <w:name w:val="heading 1"/>
    <w:basedOn w:val="Normal"/>
    <w:next w:val="Normal"/>
    <w:link w:val="Balk1Char"/>
    <w:autoRedefine/>
    <w:uiPriority w:val="9"/>
    <w:qFormat/>
    <w:rsid w:val="00D316DA"/>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link w:val="Balk2Char"/>
    <w:uiPriority w:val="9"/>
    <w:qFormat/>
    <w:rsid w:val="00C53C3A"/>
    <w:pPr>
      <w:numPr>
        <w:ilvl w:val="1"/>
        <w:numId w:val="1"/>
      </w:numPr>
      <w:spacing w:before="63" w:after="0" w:line="240" w:lineRule="auto"/>
      <w:outlineLvl w:val="1"/>
    </w:pPr>
    <w:rPr>
      <w:rFonts w:ascii="Tahoma" w:eastAsia="Times New Roman" w:hAnsi="Tahoma" w:cs="Tahoma"/>
      <w:b/>
      <w:b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3C3A"/>
    <w:rPr>
      <w:rFonts w:ascii="Tahoma" w:eastAsia="Times New Roman" w:hAnsi="Tahoma" w:cs="Tahoma"/>
      <w:b/>
      <w:bCs/>
      <w:color w:val="000000"/>
      <w:sz w:val="24"/>
      <w:szCs w:val="24"/>
      <w:lang w:eastAsia="tr-TR"/>
    </w:rPr>
  </w:style>
  <w:style w:type="paragraph" w:styleId="ListeParagraf">
    <w:name w:val="List Paragraph"/>
    <w:basedOn w:val="Normal"/>
    <w:uiPriority w:val="34"/>
    <w:qFormat/>
    <w:rsid w:val="00C53C3A"/>
    <w:pPr>
      <w:ind w:left="720"/>
      <w:contextualSpacing/>
    </w:pPr>
  </w:style>
  <w:style w:type="character" w:customStyle="1" w:styleId="Balk1Char">
    <w:name w:val="Başlık 1 Char"/>
    <w:basedOn w:val="VarsaylanParagrafYazTipi"/>
    <w:link w:val="Balk1"/>
    <w:uiPriority w:val="9"/>
    <w:rsid w:val="00D316DA"/>
    <w:rPr>
      <w:rFonts w:asciiTheme="majorHAnsi" w:eastAsiaTheme="majorEastAsia" w:hAnsiTheme="majorHAnsi" w:cstheme="majorBidi"/>
      <w:b/>
      <w:bCs/>
      <w:sz w:val="28"/>
      <w:szCs w:val="28"/>
    </w:rPr>
  </w:style>
  <w:style w:type="character" w:styleId="Kpr">
    <w:name w:val="Hyperlink"/>
    <w:basedOn w:val="VarsaylanParagrafYazTipi"/>
    <w:uiPriority w:val="99"/>
    <w:semiHidden/>
    <w:unhideWhenUsed/>
    <w:rsid w:val="00F27CAA"/>
    <w:rPr>
      <w:color w:val="0000FF"/>
      <w:u w:val="single"/>
    </w:rPr>
  </w:style>
  <w:style w:type="paragraph" w:styleId="NormalWeb">
    <w:name w:val="Normal (Web)"/>
    <w:basedOn w:val="Normal"/>
    <w:uiPriority w:val="99"/>
    <w:unhideWhenUsed/>
    <w:rsid w:val="00F27C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F27CAA"/>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10390">
      <w:bodyDiv w:val="1"/>
      <w:marLeft w:val="0"/>
      <w:marRight w:val="0"/>
      <w:marTop w:val="0"/>
      <w:marBottom w:val="0"/>
      <w:divBdr>
        <w:top w:val="none" w:sz="0" w:space="0" w:color="auto"/>
        <w:left w:val="none" w:sz="0" w:space="0" w:color="auto"/>
        <w:bottom w:val="none" w:sz="0" w:space="0" w:color="auto"/>
        <w:right w:val="none" w:sz="0" w:space="0" w:color="auto"/>
      </w:divBdr>
      <w:divsChild>
        <w:div w:id="461923587">
          <w:marLeft w:val="0"/>
          <w:marRight w:val="0"/>
          <w:marTop w:val="0"/>
          <w:marBottom w:val="0"/>
          <w:divBdr>
            <w:top w:val="none" w:sz="0" w:space="0" w:color="auto"/>
            <w:left w:val="none" w:sz="0" w:space="0" w:color="auto"/>
            <w:bottom w:val="none" w:sz="0" w:space="0" w:color="auto"/>
            <w:right w:val="none" w:sz="0" w:space="0" w:color="auto"/>
          </w:divBdr>
          <w:divsChild>
            <w:div w:id="11202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26F4-9472-47F2-8F0C-41F598D9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KESKİNKILIÇ</dc:creator>
  <cp:lastModifiedBy>Kenan KESKİNKILIÇ</cp:lastModifiedBy>
  <cp:revision>1</cp:revision>
  <dcterms:created xsi:type="dcterms:W3CDTF">2013-04-02T07:23:00Z</dcterms:created>
  <dcterms:modified xsi:type="dcterms:W3CDTF">2013-04-02T07:26:00Z</dcterms:modified>
</cp:coreProperties>
</file>